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1F458" w14:textId="12153412" w:rsidR="00647B3A" w:rsidRDefault="00AF5ABA" w:rsidP="00C7790E">
      <w:pPr>
        <w:spacing w:after="1495" w:line="259" w:lineRule="auto"/>
        <w:rPr>
          <w:rFonts w:ascii="Seattle Text" w:eastAsia="Seattle Text" w:hAnsi="Seattle Text" w:cs="Seattle Text"/>
          <w:b/>
          <w:color w:val="0058A4"/>
          <w:sz w:val="36"/>
          <w:szCs w:val="36"/>
        </w:rPr>
      </w:pPr>
      <w:r w:rsidRPr="00D8FA71">
        <w:rPr>
          <w:rFonts w:ascii="Seattle Text" w:eastAsia="Seattle Text" w:hAnsi="Seattle Text" w:cs="Seattle Text"/>
          <w:b/>
          <w:color w:val="0058A4"/>
          <w:sz w:val="36"/>
          <w:szCs w:val="36"/>
        </w:rPr>
        <w:t>E</w:t>
      </w:r>
      <w:r w:rsidR="00FA03FE" w:rsidRPr="00D8FA71">
        <w:rPr>
          <w:rFonts w:ascii="Seattle Text" w:eastAsia="Seattle Text" w:hAnsi="Seattle Text" w:cs="Seattle Text"/>
          <w:b/>
          <w:color w:val="0058A4"/>
          <w:sz w:val="36"/>
          <w:szCs w:val="36"/>
        </w:rPr>
        <w:t xml:space="preserve">QUITABLE DEVELOPMENT </w:t>
      </w:r>
      <w:r w:rsidR="00FA03FE" w:rsidRPr="5FE783AA">
        <w:rPr>
          <w:rFonts w:ascii="Seattle Text" w:eastAsia="Seattle Text" w:hAnsi="Seattle Text" w:cs="Seattle Text"/>
          <w:b/>
          <w:bCs/>
          <w:color w:val="0058A4"/>
          <w:sz w:val="36"/>
          <w:szCs w:val="36"/>
        </w:rPr>
        <w:t>INITIATIVE</w:t>
      </w:r>
      <w:r>
        <w:tab/>
      </w:r>
      <w:r>
        <w:tab/>
      </w:r>
      <w:r>
        <w:tab/>
      </w:r>
      <w:r>
        <w:tab/>
      </w:r>
      <w:r w:rsidR="00653A0B" w:rsidRPr="5FE783AA">
        <w:rPr>
          <w:rFonts w:ascii="Seattle Text" w:eastAsia="Seattle Text" w:hAnsi="Seattle Text" w:cs="Seattle Text"/>
          <w:b/>
          <w:bCs/>
          <w:color w:val="0058A4"/>
          <w:sz w:val="36"/>
          <w:szCs w:val="36"/>
        </w:rPr>
        <w:t>2024</w:t>
      </w:r>
      <w:r w:rsidR="000F1D8D" w:rsidRPr="00D8FA71">
        <w:rPr>
          <w:rFonts w:ascii="Seattle Text" w:eastAsia="Seattle Text" w:hAnsi="Seattle Text" w:cs="Seattle Text"/>
          <w:b/>
          <w:color w:val="0058A4"/>
          <w:sz w:val="36"/>
          <w:szCs w:val="36"/>
        </w:rPr>
        <w:t xml:space="preserve"> </w:t>
      </w:r>
      <w:r w:rsidR="191614DE" w:rsidRPr="00D8FA71">
        <w:rPr>
          <w:rFonts w:ascii="Seattle Text" w:eastAsia="Seattle Text" w:hAnsi="Seattle Text" w:cs="Seattle Text"/>
          <w:b/>
          <w:bCs/>
          <w:color w:val="0058A4"/>
          <w:sz w:val="36"/>
          <w:szCs w:val="36"/>
        </w:rPr>
        <w:t xml:space="preserve">FUNDING </w:t>
      </w:r>
      <w:r w:rsidR="00D71C60" w:rsidRPr="00D8FA71" w:rsidDel="00BC13F8">
        <w:rPr>
          <w:rFonts w:ascii="Seattle Text" w:eastAsia="Seattle Text" w:hAnsi="Seattle Text" w:cs="Seattle Text"/>
          <w:b/>
          <w:color w:val="0058A4"/>
          <w:sz w:val="36"/>
          <w:szCs w:val="36"/>
        </w:rPr>
        <w:t>ROUND</w:t>
      </w:r>
      <w:r w:rsidR="00B14D9E" w:rsidRPr="00D8FA71" w:rsidDel="00BC13F8">
        <w:rPr>
          <w:rFonts w:ascii="Seattle Text" w:eastAsia="Seattle Text" w:hAnsi="Seattle Text" w:cs="Seattle Text"/>
          <w:b/>
          <w:color w:val="0058A4"/>
          <w:sz w:val="36"/>
          <w:szCs w:val="36"/>
        </w:rPr>
        <w:t xml:space="preserve"> </w:t>
      </w:r>
      <w:r w:rsidR="00A427ED" w:rsidRPr="00D8FA71">
        <w:rPr>
          <w:rFonts w:ascii="Seattle Text" w:eastAsia="Seattle Text" w:hAnsi="Seattle Text" w:cs="Seattle Text"/>
          <w:b/>
          <w:color w:val="0058A4"/>
          <w:sz w:val="36"/>
          <w:szCs w:val="36"/>
        </w:rPr>
        <w:t>– RFP GUID</w:t>
      </w:r>
      <w:r w:rsidR="00FD229A" w:rsidRPr="00D8FA71">
        <w:rPr>
          <w:rFonts w:ascii="Seattle Text" w:eastAsia="Seattle Text" w:hAnsi="Seattle Text" w:cs="Seattle Text"/>
          <w:b/>
          <w:color w:val="0058A4"/>
          <w:sz w:val="36"/>
          <w:szCs w:val="36"/>
        </w:rPr>
        <w:t>ANCE</w:t>
      </w:r>
    </w:p>
    <w:p w14:paraId="72C1DAD3" w14:textId="77777777" w:rsidR="00B628F5" w:rsidRDefault="00B14D9E" w:rsidP="00C7790E">
      <w:r>
        <w:rPr>
          <w:noProof/>
        </w:rPr>
        <w:drawing>
          <wp:inline distT="0" distB="0" distL="0" distR="0" wp14:anchorId="707BD681" wp14:editId="29E4D1AA">
            <wp:extent cx="5152390" cy="1645920"/>
            <wp:effectExtent l="0" t="0" r="0" b="0"/>
            <wp:docPr id="16" name="Picture 16" descr="Logo of the Office of Planning and Community Development's Equitable Development Initiative."/>
            <wp:cNvGraphicFramePr/>
            <a:graphic xmlns:a="http://schemas.openxmlformats.org/drawingml/2006/main">
              <a:graphicData uri="http://schemas.openxmlformats.org/drawingml/2006/picture">
                <pic:pic xmlns:pic="http://schemas.openxmlformats.org/drawingml/2006/picture">
                  <pic:nvPicPr>
                    <pic:cNvPr id="16" name="Picture 16" descr="Logo of the Office of Planning and Community Development's Equitable Development Initiative."/>
                    <pic:cNvPicPr/>
                  </pic:nvPicPr>
                  <pic:blipFill>
                    <a:blip r:embed="rId11"/>
                    <a:stretch>
                      <a:fillRect/>
                    </a:stretch>
                  </pic:blipFill>
                  <pic:spPr>
                    <a:xfrm>
                      <a:off x="0" y="0"/>
                      <a:ext cx="5152390" cy="1645920"/>
                    </a:xfrm>
                    <a:prstGeom prst="rect">
                      <a:avLst/>
                    </a:prstGeom>
                  </pic:spPr>
                </pic:pic>
              </a:graphicData>
            </a:graphic>
          </wp:inline>
        </w:drawing>
      </w:r>
      <w:r w:rsidR="00881545" w:rsidRPr="00881545">
        <w:t xml:space="preserve"> </w:t>
      </w:r>
    </w:p>
    <w:p w14:paraId="697F43FC" w14:textId="77777777" w:rsidR="007828E1" w:rsidRDefault="007828E1" w:rsidP="00C7790E">
      <w:pPr>
        <w:spacing w:after="160" w:line="259" w:lineRule="auto"/>
        <w:rPr>
          <w:b/>
          <w:color w:val="0058A4"/>
          <w:sz w:val="32"/>
        </w:rPr>
      </w:pPr>
      <w:r>
        <w:br w:type="page"/>
      </w:r>
    </w:p>
    <w:p w14:paraId="6B7AD4C0" w14:textId="12D9DED7" w:rsidR="00647B3A" w:rsidRDefault="00B14D9E" w:rsidP="00C7790E">
      <w:pPr>
        <w:pStyle w:val="Heading1"/>
      </w:pPr>
      <w:r>
        <w:lastRenderedPageBreak/>
        <w:t>ABOUT EQUITABLE DEVELOPMENT INITATIVE FUND</w:t>
      </w:r>
      <w:r w:rsidR="003C453F">
        <w:t>ING</w:t>
      </w:r>
      <w:r>
        <w:t xml:space="preserve"> </w:t>
      </w:r>
    </w:p>
    <w:p w14:paraId="6240B040" w14:textId="38C431AA" w:rsidR="00647B3A" w:rsidRDefault="00B14D9E" w:rsidP="00C7790E">
      <w:pPr>
        <w:spacing w:after="198"/>
        <w:ind w:right="50"/>
      </w:pPr>
      <w:r>
        <w:t xml:space="preserve">The City’s purpose for </w:t>
      </w:r>
      <w:hyperlink r:id="rId12">
        <w:r w:rsidR="60CDF8F9" w:rsidRPr="54691DE6">
          <w:rPr>
            <w:rStyle w:val="Hyperlink"/>
          </w:rPr>
          <w:t>Equitable Development Initiative</w:t>
        </w:r>
      </w:hyperlink>
      <w:r>
        <w:t xml:space="preserve"> (EDI) fund</w:t>
      </w:r>
      <w:r w:rsidR="00E32ABD">
        <w:t>ing</w:t>
      </w:r>
      <w:r>
        <w:t xml:space="preserve"> is to support projects that address displacement and lack of access to opportunity for historically marginalized communities in Seattle. Successful projects will be those that best articulate a connection between their organization and the ability to impact the Equity Drivers identified in the </w:t>
      </w:r>
      <w:hyperlink r:id="rId13">
        <w:r w:rsidR="60CDF8F9" w:rsidRPr="54691DE6">
          <w:rPr>
            <w:rStyle w:val="Hyperlink"/>
          </w:rPr>
          <w:t>Implementation Plan</w:t>
        </w:r>
      </w:hyperlink>
      <w:r>
        <w:t xml:space="preserve">. </w:t>
      </w:r>
    </w:p>
    <w:p w14:paraId="66B673AB" w14:textId="46354181" w:rsidR="00647B3A" w:rsidRDefault="00C7790E" w:rsidP="00C7790E">
      <w:pPr>
        <w:pStyle w:val="Heading2"/>
      </w:pPr>
      <w:r>
        <w:t xml:space="preserve">EDI Origin Story </w:t>
      </w:r>
    </w:p>
    <w:p w14:paraId="008060F5" w14:textId="0470C229" w:rsidR="00647B3A" w:rsidRDefault="00B14D9E" w:rsidP="00C7790E">
      <w:pPr>
        <w:spacing w:after="154" w:line="255" w:lineRule="auto"/>
      </w:pPr>
      <w:r>
        <w:t xml:space="preserve">The </w:t>
      </w:r>
      <w:r w:rsidR="00496B84">
        <w:t xml:space="preserve">EDI </w:t>
      </w:r>
      <w:r>
        <w:t xml:space="preserve">was envisioned by community organizations as a response to the displacement pressures and historical lack of investment that has occurred in communities of color in Seattle. The Seattle 2035 Comprehensive Plan policies emphasize equity of opportunity across the city. However, displacement pressures continue to </w:t>
      </w:r>
      <w:r w:rsidR="00537C57">
        <w:t>increase,</w:t>
      </w:r>
      <w:r>
        <w:t xml:space="preserve"> and communities need additional tools to stabilize existing communities and neighborhoods. </w:t>
      </w:r>
    </w:p>
    <w:p w14:paraId="2CE20F90" w14:textId="71737B16" w:rsidR="005702C0" w:rsidRDefault="00B14D9E" w:rsidP="00C7790E">
      <w:pPr>
        <w:ind w:right="50"/>
      </w:pPr>
      <w:r>
        <w:t>The Office of Planning and Community Development (OPCD) and the Seattle Office for Civil Rights (SOCR) brought together and supported the Race and Social Equity Task Force in 2015. The</w:t>
      </w:r>
      <w:r w:rsidR="00C342E5">
        <w:t xml:space="preserve"> Task Force </w:t>
      </w:r>
      <w:r w:rsidR="005A5857">
        <w:t>included</w:t>
      </w:r>
      <w:r>
        <w:t xml:space="preserve"> community leaders from three neighborhoods experiencing very high risk of displacement: </w:t>
      </w:r>
      <w:r w:rsidR="005702C0">
        <w:t>The</w:t>
      </w:r>
      <w:r>
        <w:t xml:space="preserve"> Central Area, Chinatown/International District</w:t>
      </w:r>
      <w:r w:rsidR="005702C0">
        <w:t>,</w:t>
      </w:r>
      <w:r>
        <w:t xml:space="preserve"> and Southeast Seattle. The Race and Social Equity Task Force has collectively provided their expertise to help shape the Comprehensive Plan, Growth Strategy, Equitable Development Implementation Plan and advocated for the </w:t>
      </w:r>
      <w:r w:rsidR="00496B84">
        <w:t>EDI</w:t>
      </w:r>
      <w:r>
        <w:t xml:space="preserve"> through the Equitable Development Financial Investment Strategies. They are now represented on the Equitable Development Interim Advisory Board, are involved with the Annual Equitable Development Monitoring Report, and with the implementation of the Equitable Development Projects</w:t>
      </w:r>
      <w:r w:rsidR="001C5F14">
        <w:t>.</w:t>
      </w:r>
      <w:r>
        <w:t xml:space="preserve"> </w:t>
      </w:r>
      <w:r w:rsidR="001C5F14">
        <w:t xml:space="preserve">The projects </w:t>
      </w:r>
      <w:r>
        <w:t xml:space="preserve">have been identified to decrease risk of displacement and increase access to opportunity to improve racial equity and create a city in which everyone can thrive regardless of race or means. </w:t>
      </w:r>
    </w:p>
    <w:p w14:paraId="1E7A8274" w14:textId="4BF90FDB" w:rsidR="00647B3A" w:rsidRDefault="00B14D9E" w:rsidP="00C7790E">
      <w:pPr>
        <w:spacing w:after="6"/>
        <w:ind w:right="50"/>
      </w:pPr>
      <w:r>
        <w:t xml:space="preserve">City Council adopted the </w:t>
      </w:r>
      <w:hyperlink r:id="rId14">
        <w:r>
          <w:rPr>
            <w:color w:val="0000FF"/>
            <w:u w:val="single" w:color="0000FF"/>
          </w:rPr>
          <w:t>Equitable Development Implementation Plan</w:t>
        </w:r>
      </w:hyperlink>
      <w:hyperlink r:id="rId15">
        <w:r>
          <w:t xml:space="preserve"> a</w:t>
        </w:r>
      </w:hyperlink>
      <w:r>
        <w:t xml:space="preserve">nd the </w:t>
      </w:r>
      <w:hyperlink r:id="rId16">
        <w:r>
          <w:rPr>
            <w:color w:val="0000FF"/>
            <w:u w:val="single" w:color="0000FF"/>
          </w:rPr>
          <w:t>Equitable</w:t>
        </w:r>
      </w:hyperlink>
      <w:hyperlink r:id="rId17">
        <w:r>
          <w:rPr>
            <w:color w:val="0000FF"/>
          </w:rPr>
          <w:t xml:space="preserve"> </w:t>
        </w:r>
      </w:hyperlink>
    </w:p>
    <w:p w14:paraId="5CEB584E" w14:textId="31EF7BA7" w:rsidR="00647B3A" w:rsidRDefault="00FE0C93" w:rsidP="00C7790E">
      <w:pPr>
        <w:spacing w:after="198"/>
        <w:ind w:right="50"/>
      </w:pPr>
      <w:hyperlink r:id="rId18">
        <w:r w:rsidR="00B14D9E">
          <w:rPr>
            <w:color w:val="0000FF"/>
            <w:u w:val="single" w:color="0000FF"/>
          </w:rPr>
          <w:t>Development Financial Investment Strategies</w:t>
        </w:r>
      </w:hyperlink>
      <w:hyperlink r:id="rId19">
        <w:r w:rsidR="00B14D9E">
          <w:t xml:space="preserve"> a</w:t>
        </w:r>
      </w:hyperlink>
      <w:r w:rsidR="00B14D9E">
        <w:t xml:space="preserve">s part of an effort to directly resource the mitigation strategies of the Comprehensive Plan. These documents outline </w:t>
      </w:r>
      <w:r w:rsidR="00496B84">
        <w:t>EDI</w:t>
      </w:r>
      <w:r w:rsidR="00B14D9E">
        <w:t xml:space="preserve"> interventions that should be targeted towards six Equity Drivers combined to create broad anti</w:t>
      </w:r>
      <w:r w:rsidR="00DF618B">
        <w:t>-</w:t>
      </w:r>
      <w:r w:rsidR="00B14D9E">
        <w:t xml:space="preserve">displacement strategies. </w:t>
      </w:r>
    </w:p>
    <w:p w14:paraId="4BA7A311" w14:textId="29B1E1D8" w:rsidR="00647B3A" w:rsidRDefault="00B14D9E" w:rsidP="00C7790E">
      <w:pPr>
        <w:pStyle w:val="Heading2"/>
      </w:pPr>
      <w:r>
        <w:t xml:space="preserve">EDI </w:t>
      </w:r>
      <w:r w:rsidR="000F1D8D">
        <w:t>202</w:t>
      </w:r>
      <w:r w:rsidR="00481C4F">
        <w:t>4</w:t>
      </w:r>
      <w:r w:rsidR="000F1D8D">
        <w:t xml:space="preserve"> </w:t>
      </w:r>
      <w:r>
        <w:t>F</w:t>
      </w:r>
      <w:r w:rsidR="00C7790E">
        <w:t>unding Available</w:t>
      </w:r>
      <w:r w:rsidR="00F35A35">
        <w:t>: $22 Million</w:t>
      </w:r>
    </w:p>
    <w:p w14:paraId="4D57C81C" w14:textId="16A581F6" w:rsidR="00D02514" w:rsidRDefault="00B14D9E" w:rsidP="00D02514">
      <w:pPr>
        <w:ind w:right="50"/>
      </w:pPr>
      <w:r w:rsidRPr="0B0C4DA1">
        <w:rPr>
          <w:b/>
          <w:bCs/>
        </w:rPr>
        <w:t>The current funding</w:t>
      </w:r>
      <w:r w:rsidR="006C5E2D" w:rsidRPr="0B0C4DA1">
        <w:rPr>
          <w:b/>
          <w:bCs/>
        </w:rPr>
        <w:t xml:space="preserve"> is </w:t>
      </w:r>
      <w:r w:rsidR="00D02514" w:rsidRPr="0B0C4DA1">
        <w:rPr>
          <w:b/>
          <w:bCs/>
        </w:rPr>
        <w:t xml:space="preserve">only </w:t>
      </w:r>
      <w:r w:rsidR="006C5E2D" w:rsidRPr="0B0C4DA1">
        <w:rPr>
          <w:b/>
          <w:bCs/>
        </w:rPr>
        <w:t xml:space="preserve">available </w:t>
      </w:r>
      <w:r w:rsidR="00875670" w:rsidRPr="0B0C4DA1">
        <w:rPr>
          <w:b/>
          <w:bCs/>
        </w:rPr>
        <w:t>for current EDI grantees with active projects</w:t>
      </w:r>
      <w:r>
        <w:t>.</w:t>
      </w:r>
      <w:r w:rsidR="0098103B">
        <w:t xml:space="preserve"> For the context of this RFP, active projects </w:t>
      </w:r>
      <w:r w:rsidR="2430D935">
        <w:t>is</w:t>
      </w:r>
      <w:r w:rsidR="000B585E">
        <w:t xml:space="preserve"> defined as</w:t>
      </w:r>
      <w:r w:rsidR="0098103B">
        <w:t xml:space="preserve"> </w:t>
      </w:r>
      <w:r w:rsidR="00A63D8F">
        <w:t xml:space="preserve">EDI projects </w:t>
      </w:r>
      <w:r w:rsidR="0098103B">
        <w:t xml:space="preserve">previously awarded EDI </w:t>
      </w:r>
      <w:r w:rsidR="22003CC1">
        <w:t>fund</w:t>
      </w:r>
      <w:r w:rsidR="484BF18A">
        <w:t>ing</w:t>
      </w:r>
      <w:r w:rsidR="0098103B">
        <w:t xml:space="preserve"> to support building capacity, land acquisition, or construction</w:t>
      </w:r>
      <w:r w:rsidR="00F35A35">
        <w:t xml:space="preserve"> of an anti-displacement project</w:t>
      </w:r>
      <w:r w:rsidR="007612D6">
        <w:t xml:space="preserve">. </w:t>
      </w:r>
      <w:r w:rsidR="00D02514">
        <w:t>Funding will be prioritized for projects that anticipate moving to the next phase of development</w:t>
      </w:r>
      <w:r w:rsidR="00F35A35">
        <w:t>,</w:t>
      </w:r>
      <w:r w:rsidR="00D02514">
        <w:t xml:space="preserve"> </w:t>
      </w:r>
      <w:r w:rsidR="00E57CC3">
        <w:t>particularly those with</w:t>
      </w:r>
      <w:r w:rsidR="00E57CC3" w:rsidRPr="000D1DAF">
        <w:t xml:space="preserve"> </w:t>
      </w:r>
      <w:r w:rsidR="000D1DAF" w:rsidRPr="000D1DAF">
        <w:t>acceleration towards a completed project that will begin operation and enter the annual service provision and reporting period within two years</w:t>
      </w:r>
      <w:r w:rsidR="5A46FCBE">
        <w:t xml:space="preserve"> of receipt of funding</w:t>
      </w:r>
      <w:r w:rsidR="00D02514">
        <w:t>. Funding will not be considered for new projects or significant project scope expansion.</w:t>
      </w:r>
      <w:r w:rsidR="00891CEA">
        <w:t xml:space="preserve"> We anticipate </w:t>
      </w:r>
      <w:r w:rsidR="001C5E45">
        <w:t>a</w:t>
      </w:r>
      <w:r w:rsidR="00891CEA">
        <w:t xml:space="preserve"> </w:t>
      </w:r>
      <w:r w:rsidR="000E5FFC">
        <w:t xml:space="preserve">future </w:t>
      </w:r>
      <w:r w:rsidR="00891CEA">
        <w:t xml:space="preserve">2025 </w:t>
      </w:r>
      <w:r w:rsidR="000A7529">
        <w:t xml:space="preserve">EDI </w:t>
      </w:r>
      <w:r w:rsidR="00891CEA">
        <w:t>RFP will be open to new applicants</w:t>
      </w:r>
      <w:r w:rsidR="000F49E3">
        <w:t xml:space="preserve"> as well as </w:t>
      </w:r>
      <w:r w:rsidR="00247E13">
        <w:t xml:space="preserve">to </w:t>
      </w:r>
      <w:r w:rsidR="00920391">
        <w:t>current grantees</w:t>
      </w:r>
      <w:r w:rsidR="00891CEA">
        <w:t>.</w:t>
      </w:r>
    </w:p>
    <w:p w14:paraId="08C15E07" w14:textId="0A892A17" w:rsidR="00302758" w:rsidRDefault="00D71C60" w:rsidP="00D02514">
      <w:pPr>
        <w:ind w:right="50"/>
      </w:pPr>
      <w:r>
        <w:t>Funding will be allocated to</w:t>
      </w:r>
      <w:r w:rsidR="00991F4E">
        <w:t xml:space="preserve"> two-year</w:t>
      </w:r>
      <w:r>
        <w:t xml:space="preserve"> capacity-building efforts, capital and </w:t>
      </w:r>
      <w:r w:rsidR="3D77EB9E">
        <w:t xml:space="preserve">qualifying </w:t>
      </w:r>
      <w:r>
        <w:t>predevelopment expenses for existing projects that require additional funding support.</w:t>
      </w:r>
      <w:r w:rsidR="00ED6702">
        <w:t xml:space="preserve"> </w:t>
      </w:r>
    </w:p>
    <w:p w14:paraId="581743FC" w14:textId="27F21137" w:rsidR="00647B3A" w:rsidRPr="00C7790E" w:rsidRDefault="00B14D9E" w:rsidP="00C7790E">
      <w:pPr>
        <w:pStyle w:val="Heading2"/>
      </w:pPr>
      <w:r w:rsidRPr="00C7790E">
        <w:lastRenderedPageBreak/>
        <w:t>EDI V</w:t>
      </w:r>
      <w:r w:rsidR="00C7790E" w:rsidRPr="00C7790E">
        <w:t>alues</w:t>
      </w:r>
    </w:p>
    <w:p w14:paraId="0F9801E0" w14:textId="0C8B279A" w:rsidR="00647B3A" w:rsidRDefault="00B14D9E" w:rsidP="00C7790E">
      <w:pPr>
        <w:numPr>
          <w:ilvl w:val="0"/>
          <w:numId w:val="1"/>
        </w:numPr>
        <w:spacing w:after="31"/>
        <w:ind w:left="540" w:right="50" w:hanging="360"/>
      </w:pPr>
      <w:r>
        <w:rPr>
          <w:b/>
        </w:rPr>
        <w:t xml:space="preserve">Centering communities most impacted by displacement </w:t>
      </w:r>
      <w:r w:rsidRPr="00831A82">
        <w:t xml:space="preserve">– </w:t>
      </w:r>
      <w:r>
        <w:t xml:space="preserve">We value efforts that focus decision-making processes </w:t>
      </w:r>
      <w:r w:rsidR="00E34D5E">
        <w:t>on</w:t>
      </w:r>
      <w:r>
        <w:t xml:space="preserve"> structures of community development with clear accountability to impacted community</w:t>
      </w:r>
      <w:r w:rsidR="00E57242">
        <w:t xml:space="preserve"> </w:t>
      </w:r>
      <w:r>
        <w:t>members.</w:t>
      </w:r>
    </w:p>
    <w:p w14:paraId="558CB45B" w14:textId="23A0565A" w:rsidR="00647B3A" w:rsidRDefault="00B14D9E" w:rsidP="00C7790E">
      <w:pPr>
        <w:numPr>
          <w:ilvl w:val="0"/>
          <w:numId w:val="1"/>
        </w:numPr>
        <w:spacing w:after="34"/>
        <w:ind w:left="540" w:right="50" w:hanging="360"/>
      </w:pPr>
      <w:r>
        <w:rPr>
          <w:b/>
        </w:rPr>
        <w:t>Community</w:t>
      </w:r>
      <w:r w:rsidR="00831A82">
        <w:rPr>
          <w:b/>
        </w:rPr>
        <w:t>-d</w:t>
      </w:r>
      <w:r>
        <w:rPr>
          <w:b/>
        </w:rPr>
        <w:t xml:space="preserve">riven </w:t>
      </w:r>
      <w:r w:rsidR="00D07805">
        <w:rPr>
          <w:b/>
        </w:rPr>
        <w:t>s</w:t>
      </w:r>
      <w:r>
        <w:rPr>
          <w:b/>
        </w:rPr>
        <w:t>trategies</w:t>
      </w:r>
      <w:r w:rsidR="00831A82">
        <w:rPr>
          <w:b/>
        </w:rPr>
        <w:t xml:space="preserve"> </w:t>
      </w:r>
      <w:r w:rsidR="00831A82" w:rsidRPr="00831A82">
        <w:t xml:space="preserve">– </w:t>
      </w:r>
      <w:r>
        <w:t>We believe in community self-determination, influence, and leadership. We know that communities are resilient and resourceful, and that tapping into their own collective cultural cornerstones of curbing displacement is key to ownership of initiatives and projects, as well as reducing invisibility.</w:t>
      </w:r>
    </w:p>
    <w:p w14:paraId="591D7630" w14:textId="4BAE2C4F" w:rsidR="00C36319" w:rsidRDefault="00C36319" w:rsidP="00C7790E">
      <w:pPr>
        <w:numPr>
          <w:ilvl w:val="0"/>
          <w:numId w:val="1"/>
        </w:numPr>
        <w:spacing w:after="34"/>
        <w:ind w:left="540" w:right="50" w:hanging="360"/>
      </w:pPr>
      <w:bookmarkStart w:id="0" w:name="_Hlk3811614"/>
      <w:r>
        <w:rPr>
          <w:b/>
        </w:rPr>
        <w:t>Broad</w:t>
      </w:r>
      <w:r w:rsidRPr="00C36319">
        <w:t>-</w:t>
      </w:r>
      <w:r>
        <w:rPr>
          <w:b/>
        </w:rPr>
        <w:t xml:space="preserve">based community development – </w:t>
      </w:r>
      <w:r>
        <w:t>We value organizations that reflect the complexity of community needs such as</w:t>
      </w:r>
      <w:r w:rsidR="009B12F0">
        <w:t>:</w:t>
      </w:r>
      <w:r>
        <w:t xml:space="preserve"> economic development, affordable housing,</w:t>
      </w:r>
      <w:r w:rsidR="001E3687">
        <w:t xml:space="preserve"> </w:t>
      </w:r>
      <w:r>
        <w:t xml:space="preserve">cultural development, </w:t>
      </w:r>
      <w:r w:rsidR="00062C73">
        <w:t xml:space="preserve">education, healthcare, </w:t>
      </w:r>
      <w:r>
        <w:t>food sovereignty</w:t>
      </w:r>
      <w:r w:rsidR="009B12F0">
        <w:t>, etc.</w:t>
      </w:r>
    </w:p>
    <w:bookmarkEnd w:id="0"/>
    <w:p w14:paraId="11EFF9ED" w14:textId="77777777" w:rsidR="00647B3A" w:rsidRDefault="00B14D9E" w:rsidP="00C7790E">
      <w:pPr>
        <w:numPr>
          <w:ilvl w:val="0"/>
          <w:numId w:val="1"/>
        </w:numPr>
        <w:spacing w:after="34"/>
        <w:ind w:left="540" w:right="50" w:hanging="360"/>
      </w:pPr>
      <w:r>
        <w:rPr>
          <w:b/>
        </w:rPr>
        <w:t>Acknowledging historic injustices</w:t>
      </w:r>
      <w:r>
        <w:t xml:space="preserve"> – We value efforts that are explicit about addressing systemic racism and the institutional barriers that exist for communities of color.</w:t>
      </w:r>
    </w:p>
    <w:p w14:paraId="3E53BE08" w14:textId="77777777" w:rsidR="00647B3A" w:rsidRDefault="00B14D9E" w:rsidP="00C7790E">
      <w:pPr>
        <w:numPr>
          <w:ilvl w:val="0"/>
          <w:numId w:val="1"/>
        </w:numPr>
        <w:spacing w:after="34"/>
        <w:ind w:left="540" w:right="50" w:hanging="360"/>
      </w:pPr>
      <w:r>
        <w:rPr>
          <w:b/>
        </w:rPr>
        <w:t>Accountability</w:t>
      </w:r>
      <w:r>
        <w:t xml:space="preserve"> – We support efforts which are most likely to bring improvements to the lives of those impacted by displacement and lack of opportunity. We recognize that affected communities deserve strong, accountable, accessible, transparent, and culturally appropriate solutions that include ongoing oversight of government and other entities to address the negative impacts they have experienced.</w:t>
      </w:r>
    </w:p>
    <w:p w14:paraId="2DAE16F1" w14:textId="77777777" w:rsidR="00647B3A" w:rsidRDefault="00B14D9E" w:rsidP="00C7790E">
      <w:pPr>
        <w:numPr>
          <w:ilvl w:val="0"/>
          <w:numId w:val="1"/>
        </w:numPr>
        <w:spacing w:after="34"/>
        <w:ind w:left="540" w:right="50" w:hanging="360"/>
      </w:pPr>
      <w:r>
        <w:rPr>
          <w:b/>
        </w:rPr>
        <w:t xml:space="preserve">Leverage </w:t>
      </w:r>
      <w:r>
        <w:t>– We support efforts that leverage community resources and support the existing assets available to low-income communities that are not typically recognized or valued in community development processes.</w:t>
      </w:r>
    </w:p>
    <w:p w14:paraId="0AB2F3D2" w14:textId="4BF59E8D" w:rsidR="00647B3A" w:rsidRDefault="00B14D9E" w:rsidP="00C7790E">
      <w:pPr>
        <w:numPr>
          <w:ilvl w:val="0"/>
          <w:numId w:val="1"/>
        </w:numPr>
        <w:spacing w:after="34"/>
        <w:ind w:left="540" w:right="50" w:hanging="360"/>
      </w:pPr>
      <w:r>
        <w:rPr>
          <w:b/>
        </w:rPr>
        <w:t xml:space="preserve">Flexibility and </w:t>
      </w:r>
      <w:r w:rsidR="00D07805">
        <w:rPr>
          <w:b/>
        </w:rPr>
        <w:t>i</w:t>
      </w:r>
      <w:r>
        <w:rPr>
          <w:b/>
        </w:rPr>
        <w:t xml:space="preserve">nterdependence </w:t>
      </w:r>
      <w:r>
        <w:t>– We strive to create processes that reduce barriers to participation while providing a fair structure for all communities seeking to participate in the EDI. We recognize that all places and people are interconnected and commit to an approach of collective impact.</w:t>
      </w:r>
    </w:p>
    <w:p w14:paraId="00EC90F6" w14:textId="6DD9F812" w:rsidR="00594AA7" w:rsidRPr="00091179" w:rsidRDefault="00B14D9E" w:rsidP="00C7790E">
      <w:pPr>
        <w:numPr>
          <w:ilvl w:val="0"/>
          <w:numId w:val="1"/>
        </w:numPr>
        <w:ind w:left="540" w:right="50" w:hanging="360"/>
      </w:pPr>
      <w:r>
        <w:rPr>
          <w:b/>
        </w:rPr>
        <w:t xml:space="preserve">System </w:t>
      </w:r>
      <w:r w:rsidR="00D07805">
        <w:rPr>
          <w:b/>
        </w:rPr>
        <w:t>c</w:t>
      </w:r>
      <w:r>
        <w:rPr>
          <w:b/>
        </w:rPr>
        <w:t xml:space="preserve">hange </w:t>
      </w:r>
      <w:r>
        <w:t xml:space="preserve">– EDI funding is intended to advance projects that re-imagine </w:t>
      </w:r>
      <w:r w:rsidR="00D07805">
        <w:t xml:space="preserve">the </w:t>
      </w:r>
      <w:r>
        <w:t>development process in a way that prioritizes long-term benefits and capacity for community members.</w:t>
      </w:r>
    </w:p>
    <w:p w14:paraId="59575CAF" w14:textId="0641D68A" w:rsidR="00647B3A" w:rsidRPr="00C7790E" w:rsidRDefault="00B14D9E" w:rsidP="0097458F">
      <w:pPr>
        <w:spacing w:after="160" w:line="259" w:lineRule="auto"/>
      </w:pPr>
      <w:r w:rsidRPr="00C7790E">
        <w:t>Distinctive features of EDI fund</w:t>
      </w:r>
      <w:r w:rsidR="008248A9">
        <w:t>ing</w:t>
      </w:r>
      <w:r w:rsidRPr="00C7790E">
        <w:t xml:space="preserve"> </w:t>
      </w:r>
    </w:p>
    <w:p w14:paraId="078B924D" w14:textId="3D538E94" w:rsidR="00647B3A" w:rsidRDefault="00B14D9E" w:rsidP="00C7790E">
      <w:pPr>
        <w:numPr>
          <w:ilvl w:val="0"/>
          <w:numId w:val="1"/>
        </w:numPr>
        <w:spacing w:after="34"/>
        <w:ind w:left="540" w:right="50" w:hanging="360"/>
      </w:pPr>
      <w:r>
        <w:t xml:space="preserve">Organizations that are interested in applying </w:t>
      </w:r>
      <w:r w:rsidR="4E8B206B">
        <w:t>for</w:t>
      </w:r>
      <w:r>
        <w:t xml:space="preserve"> EDI fund</w:t>
      </w:r>
      <w:r w:rsidR="00F948E3">
        <w:t>ing</w:t>
      </w:r>
      <w:r>
        <w:t xml:space="preserve"> are eligible to access capital funds </w:t>
      </w:r>
      <w:r w:rsidR="0052023B">
        <w:t>as the project progresses,</w:t>
      </w:r>
      <w:r>
        <w:t xml:space="preserve"> subject to the needs of their project and fund</w:t>
      </w:r>
      <w:r w:rsidR="00F60BA8">
        <w:t>ing</w:t>
      </w:r>
      <w:r>
        <w:t xml:space="preserve"> availability.</w:t>
      </w:r>
    </w:p>
    <w:p w14:paraId="10783698" w14:textId="0AFA36E6" w:rsidR="00647B3A" w:rsidRDefault="00B14D9E" w:rsidP="00C7790E">
      <w:pPr>
        <w:numPr>
          <w:ilvl w:val="0"/>
          <w:numId w:val="1"/>
        </w:numPr>
        <w:spacing w:after="31"/>
        <w:ind w:left="540" w:right="50" w:hanging="360"/>
      </w:pPr>
      <w:r>
        <w:t xml:space="preserve">Funding is limited to organizations/coalitions led by impacted communities, working on advancing economic and racial equity in </w:t>
      </w:r>
      <w:r w:rsidR="003377CA">
        <w:t xml:space="preserve">communities at </w:t>
      </w:r>
      <w:r>
        <w:t>high</w:t>
      </w:r>
      <w:r w:rsidR="00D07805">
        <w:t xml:space="preserve"> </w:t>
      </w:r>
      <w:r>
        <w:t>risk of displacement.</w:t>
      </w:r>
    </w:p>
    <w:p w14:paraId="32EE7BC5" w14:textId="626BFC58" w:rsidR="00647B3A" w:rsidRDefault="00B14D9E" w:rsidP="00C7790E">
      <w:pPr>
        <w:numPr>
          <w:ilvl w:val="0"/>
          <w:numId w:val="1"/>
        </w:numPr>
        <w:spacing w:after="34"/>
        <w:ind w:left="540" w:right="50" w:hanging="360"/>
      </w:pPr>
      <w:r>
        <w:t xml:space="preserve">EDI </w:t>
      </w:r>
      <w:r w:rsidR="60CDF8F9">
        <w:t>fund</w:t>
      </w:r>
      <w:r w:rsidR="01417C95">
        <w:t>ing</w:t>
      </w:r>
      <w:r w:rsidR="60CDF8F9">
        <w:t xml:space="preserve"> </w:t>
      </w:r>
      <w:r w:rsidR="01417C95">
        <w:t>is</w:t>
      </w:r>
      <w:r>
        <w:t xml:space="preserve"> intended to be targeted towards communities that are experiencing, or are at highest risk of experiencing, displacement pressures as a result of Seattle’s growth.</w:t>
      </w:r>
      <w:r w:rsidR="00D07805">
        <w:t xml:space="preserve"> </w:t>
      </w:r>
      <w:r>
        <w:t>Additionally, priority goes to communities that have historically experienced specific policies that limit the opportunity of people of color.</w:t>
      </w:r>
    </w:p>
    <w:p w14:paraId="13C89E90" w14:textId="100B57D5" w:rsidR="00647B3A" w:rsidRDefault="00B14D9E" w:rsidP="00C7790E">
      <w:pPr>
        <w:numPr>
          <w:ilvl w:val="0"/>
          <w:numId w:val="1"/>
        </w:numPr>
        <w:spacing w:after="34"/>
        <w:ind w:left="540" w:right="50" w:hanging="360"/>
      </w:pPr>
      <w:r>
        <w:t>EDI generally assumes that engagement with partners will involve a multi-year process of building capacity, developing a project, and overseeing implementation and reporting.</w:t>
      </w:r>
    </w:p>
    <w:p w14:paraId="1277C087" w14:textId="1572CA49" w:rsidR="00647B3A" w:rsidRDefault="00B14D9E" w:rsidP="00C7790E">
      <w:pPr>
        <w:numPr>
          <w:ilvl w:val="0"/>
          <w:numId w:val="1"/>
        </w:numPr>
        <w:spacing w:after="34"/>
        <w:ind w:left="540" w:right="50" w:hanging="360"/>
      </w:pPr>
      <w:r>
        <w:t xml:space="preserve">We aim to distribute </w:t>
      </w:r>
      <w:r w:rsidR="60CDF8F9">
        <w:t>fund</w:t>
      </w:r>
      <w:r w:rsidR="38B0596E">
        <w:t>ing</w:t>
      </w:r>
      <w:r>
        <w:t xml:space="preserve"> broadly among communities that are impacted by displacement and historic disinvestment. </w:t>
      </w:r>
    </w:p>
    <w:p w14:paraId="2E06BB00" w14:textId="1C577F5D" w:rsidR="00BB53F2" w:rsidRPr="008A6C3A" w:rsidRDefault="00B14D9E" w:rsidP="00C7790E">
      <w:pPr>
        <w:numPr>
          <w:ilvl w:val="0"/>
          <w:numId w:val="1"/>
        </w:numPr>
        <w:spacing w:after="314"/>
        <w:ind w:left="540" w:right="50" w:hanging="360"/>
      </w:pPr>
      <w:r>
        <w:lastRenderedPageBreak/>
        <w:t xml:space="preserve">EDI may recommend alternative funding strategies for projects that are able to access existing resources </w:t>
      </w:r>
      <w:r w:rsidR="00A65907">
        <w:t>to</w:t>
      </w:r>
      <w:r>
        <w:t xml:space="preserve"> maximize the amount available to communities. </w:t>
      </w:r>
      <w:r w:rsidR="60CDF8F9">
        <w:t>EDI fund</w:t>
      </w:r>
      <w:r w:rsidR="78CA189D">
        <w:t>ing</w:t>
      </w:r>
      <w:r w:rsidR="60CDF8F9">
        <w:t xml:space="preserve"> </w:t>
      </w:r>
      <w:r w:rsidR="78CA189D">
        <w:t>is</w:t>
      </w:r>
      <w:r>
        <w:t xml:space="preserve"> intended to complement existing funding sources and address gaps identified by communities in the resources available to them</w:t>
      </w:r>
      <w:r w:rsidR="00BB53F2">
        <w:t>.</w:t>
      </w:r>
    </w:p>
    <w:p w14:paraId="01060371" w14:textId="78B942A2" w:rsidR="00647B3A" w:rsidRDefault="00B14D9E" w:rsidP="00C7790E">
      <w:pPr>
        <w:pStyle w:val="Heading2"/>
      </w:pPr>
      <w:r>
        <w:t>Applicant Eligibility</w:t>
      </w:r>
    </w:p>
    <w:p w14:paraId="5EBEBFAB" w14:textId="72B12C22" w:rsidR="00647B3A" w:rsidRDefault="00B14D9E" w:rsidP="00C7790E">
      <w:pPr>
        <w:ind w:right="50"/>
      </w:pPr>
      <w:r>
        <w:t>EDI fund</w:t>
      </w:r>
      <w:r w:rsidR="009A37CD">
        <w:t>ing</w:t>
      </w:r>
      <w:r>
        <w:t xml:space="preserve"> is intended to support anti-displacement strategies and promote economic development opportunities by supporting community-initiated solutions that are designed and implemented by communities that are subject to displacement as the region grows. As such, EDI fund</w:t>
      </w:r>
      <w:r w:rsidR="00DF093C">
        <w:t>ing</w:t>
      </w:r>
      <w:r>
        <w:t xml:space="preserve"> will prioritize applicants who are best able to demonstrate a thorough organizational commitment to equitable development as both practice and outcome in the relationship between their organization and the community whose interests they seek to represent. </w:t>
      </w:r>
    </w:p>
    <w:p w14:paraId="6EB1AF76" w14:textId="33D9F2D0" w:rsidR="00E67B84" w:rsidRDefault="00E67B84" w:rsidP="00C7790E">
      <w:pPr>
        <w:ind w:right="50"/>
      </w:pPr>
      <w:r>
        <w:t xml:space="preserve">The 2024 </w:t>
      </w:r>
      <w:r w:rsidR="00C745FD">
        <w:t>EDI RFP is only open to existing EDI grantees with active projects</w:t>
      </w:r>
      <w:r w:rsidR="00DB49BE">
        <w:t xml:space="preserve">. </w:t>
      </w:r>
      <w:r w:rsidR="00302758">
        <w:t xml:space="preserve">Funding will be prioritized for projects that anticipate moving to the next phase of development </w:t>
      </w:r>
      <w:r w:rsidR="00302758" w:rsidRPr="000D1DAF">
        <w:t>prioritizing acceleration towards a completed project that will begin operation and enter the annual service provision and reporting period within two years</w:t>
      </w:r>
      <w:r w:rsidR="00302758">
        <w:t xml:space="preserve">. </w:t>
      </w:r>
      <w:r w:rsidR="00233799">
        <w:t xml:space="preserve"> Funding will not be considered for new projects or significant project scope expansion.</w:t>
      </w:r>
    </w:p>
    <w:p w14:paraId="48187AEB" w14:textId="2E23DD83" w:rsidR="34E14B95" w:rsidRDefault="34E14B95" w:rsidP="3E45262C">
      <w:pPr>
        <w:ind w:right="50"/>
      </w:pPr>
      <w:r>
        <w:t xml:space="preserve">Receiving </w:t>
      </w:r>
      <w:r w:rsidR="45A10004">
        <w:t xml:space="preserve">EDI funding </w:t>
      </w:r>
      <w:r>
        <w:t xml:space="preserve">is contingent on meeting program requirements and completing pre-contracting due diligence activities. EDI funds </w:t>
      </w:r>
      <w:r w:rsidR="45A10004">
        <w:t xml:space="preserve">cannot be used for regular </w:t>
      </w:r>
      <w:r>
        <w:t>organization operations as awarded funds</w:t>
      </w:r>
      <w:r w:rsidR="4AAA69AA">
        <w:t xml:space="preserve"> must be applied to developing the capacity for and completing the process of completing the </w:t>
      </w:r>
      <w:r w:rsidR="189B5DC2">
        <w:t xml:space="preserve">capital project selected for funding in the recipient organization application. </w:t>
      </w:r>
      <w:r w:rsidR="2CF5AA7A">
        <w:t xml:space="preserve"> </w:t>
      </w:r>
      <w:r w:rsidR="189B5DC2">
        <w:t xml:space="preserve"> </w:t>
      </w:r>
    </w:p>
    <w:p w14:paraId="56CBF71C" w14:textId="542585B7" w:rsidR="00647B3A" w:rsidRDefault="008B7686" w:rsidP="00C7790E">
      <w:pPr>
        <w:spacing w:after="196"/>
        <w:ind w:right="50"/>
      </w:pPr>
      <w:r>
        <w:t>Current grantees who have only received capacity-building funds may not apply only for a capacity building award.</w:t>
      </w:r>
      <w:r w:rsidR="00302758">
        <w:t xml:space="preserve"> </w:t>
      </w:r>
      <w:r w:rsidR="00B14D9E">
        <w:t xml:space="preserve">In addition to the Request for Proposals, applicants are encouraged to review the </w:t>
      </w:r>
      <w:hyperlink r:id="rId20">
        <w:r w:rsidR="416B7744" w:rsidRPr="7CF792AB">
          <w:rPr>
            <w:rStyle w:val="Hyperlink"/>
            <w:i/>
            <w:iCs/>
          </w:rPr>
          <w:t>Implementation Plan</w:t>
        </w:r>
      </w:hyperlink>
      <w:r w:rsidR="00B14D9E">
        <w:rPr>
          <w:i/>
        </w:rPr>
        <w:t xml:space="preserve"> </w:t>
      </w:r>
      <w:r w:rsidR="00B14D9E">
        <w:t>for guidance on the City’s priorities and vision for  E</w:t>
      </w:r>
      <w:r w:rsidR="00152481">
        <w:t>DI</w:t>
      </w:r>
      <w:r w:rsidR="00B14D9E">
        <w:t xml:space="preserve">. </w:t>
      </w:r>
    </w:p>
    <w:p w14:paraId="69D3D95E" w14:textId="77777777" w:rsidR="00647B3A" w:rsidRDefault="00B14D9E" w:rsidP="00C7790E">
      <w:pPr>
        <w:pStyle w:val="Heading2"/>
      </w:pPr>
      <w:r>
        <w:t xml:space="preserve">Applicant Minimum Criteria </w:t>
      </w:r>
    </w:p>
    <w:p w14:paraId="7F46D013" w14:textId="77777777" w:rsidR="00647B3A" w:rsidRDefault="00B14D9E" w:rsidP="00C7790E">
      <w:pPr>
        <w:spacing w:after="116"/>
        <w:ind w:right="50"/>
      </w:pPr>
      <w:r>
        <w:t xml:space="preserve">Priority will be given to organizations that best meet most of the following criteria: </w:t>
      </w:r>
    </w:p>
    <w:p w14:paraId="5AA95C71" w14:textId="6A1A5A5E" w:rsidR="00647B3A" w:rsidRDefault="0028462C" w:rsidP="00C7790E">
      <w:pPr>
        <w:numPr>
          <w:ilvl w:val="0"/>
          <w:numId w:val="2"/>
        </w:numPr>
        <w:spacing w:after="21"/>
        <w:ind w:left="326" w:right="50" w:hanging="360"/>
      </w:pPr>
      <w:r>
        <w:t>Is the applicant incorporated as a nonprofit in the State of Washington?</w:t>
      </w:r>
    </w:p>
    <w:p w14:paraId="2E4C387D" w14:textId="2BBC1F18" w:rsidR="00647B3A" w:rsidRDefault="00B14D9E" w:rsidP="00C7790E">
      <w:pPr>
        <w:pStyle w:val="ListParagraph"/>
        <w:numPr>
          <w:ilvl w:val="0"/>
          <w:numId w:val="7"/>
        </w:numPr>
        <w:spacing w:after="22"/>
        <w:ind w:left="1046" w:right="50"/>
      </w:pPr>
      <w:r>
        <w:t xml:space="preserve">If not, does the organization have a fiscal sponsor and does the fiscal sponsor limit sponsor fees to </w:t>
      </w:r>
      <w:r w:rsidR="00D71C60">
        <w:t xml:space="preserve">10 </w:t>
      </w:r>
      <w:r>
        <w:t xml:space="preserve">percent of the </w:t>
      </w:r>
      <w:r w:rsidR="00D71C60">
        <w:t xml:space="preserve">funding </w:t>
      </w:r>
      <w:r>
        <w:t>award or less and have a clear strategy to support the organization’s long-term capacity-building work?</w:t>
      </w:r>
    </w:p>
    <w:p w14:paraId="38D1825D" w14:textId="45989E22" w:rsidR="00F32D94" w:rsidRDefault="00F32D94" w:rsidP="00C7790E">
      <w:pPr>
        <w:pStyle w:val="ListParagraph"/>
        <w:numPr>
          <w:ilvl w:val="0"/>
          <w:numId w:val="7"/>
        </w:numPr>
        <w:spacing w:after="22"/>
        <w:ind w:left="1046" w:right="50"/>
      </w:pPr>
      <w:r>
        <w:t>EDI may make exceptions where a for-profit organization can demonstrate extraordinary accountability to impacted communities and where requiring non-profit status or fiscal sponsorship would add unnecessary costs and inefficiency to the project.</w:t>
      </w:r>
    </w:p>
    <w:p w14:paraId="3D1FDA4B" w14:textId="77777777" w:rsidR="00647B3A" w:rsidRDefault="00B14D9E" w:rsidP="00C7790E">
      <w:pPr>
        <w:numPr>
          <w:ilvl w:val="0"/>
          <w:numId w:val="2"/>
        </w:numPr>
        <w:ind w:left="326" w:right="50" w:hanging="360"/>
      </w:pPr>
      <w:r>
        <w:t>The proposal must do work that primarily serves City of Seattle residents.</w:t>
      </w:r>
    </w:p>
    <w:p w14:paraId="0A0642A5" w14:textId="3ABDAEF7" w:rsidR="00647B3A" w:rsidRDefault="00B14D9E" w:rsidP="00C7790E">
      <w:pPr>
        <w:numPr>
          <w:ilvl w:val="0"/>
          <w:numId w:val="2"/>
        </w:numPr>
        <w:spacing w:after="16"/>
        <w:ind w:left="326" w:right="50" w:hanging="360"/>
      </w:pPr>
      <w:r>
        <w:t xml:space="preserve">The applicant must be in good standing with any other open City of Seattle contracts, grants, </w:t>
      </w:r>
      <w:r w:rsidR="00D71C60">
        <w:t>and/</w:t>
      </w:r>
      <w:r>
        <w:t>or loans.</w:t>
      </w:r>
    </w:p>
    <w:p w14:paraId="2D376DCA" w14:textId="0943B1C4" w:rsidR="00647B3A" w:rsidRDefault="00B14D9E" w:rsidP="00C7790E">
      <w:pPr>
        <w:numPr>
          <w:ilvl w:val="0"/>
          <w:numId w:val="2"/>
        </w:numPr>
        <w:spacing w:after="228"/>
        <w:ind w:left="326" w:right="50" w:hanging="360"/>
      </w:pPr>
      <w:r>
        <w:t xml:space="preserve">The project addresses at least three of the Equity Drivers from the </w:t>
      </w:r>
      <w:r>
        <w:rPr>
          <w:i/>
        </w:rPr>
        <w:t>Implementation Plan</w:t>
      </w:r>
      <w:r>
        <w:t xml:space="preserve">. Proposals </w:t>
      </w:r>
      <w:r w:rsidR="0028462C">
        <w:t xml:space="preserve">should focus on </w:t>
      </w:r>
      <w:r w:rsidR="00770BF6" w:rsidRPr="00770BF6">
        <w:rPr>
          <w:u w:val="single"/>
        </w:rPr>
        <w:t>only</w:t>
      </w:r>
      <w:r w:rsidR="00770BF6">
        <w:t xml:space="preserve"> </w:t>
      </w:r>
      <w:r w:rsidR="0028462C" w:rsidRPr="00770BF6">
        <w:t>the</w:t>
      </w:r>
      <w:r w:rsidR="0028462C">
        <w:t xml:space="preserve"> </w:t>
      </w:r>
      <w:r w:rsidR="0028462C" w:rsidRPr="008A6C3A">
        <w:rPr>
          <w:b/>
          <w:bCs/>
        </w:rPr>
        <w:t>three</w:t>
      </w:r>
      <w:r w:rsidR="0028462C">
        <w:t xml:space="preserve"> drivers that best fit the project concept.</w:t>
      </w:r>
    </w:p>
    <w:p w14:paraId="21398E3A" w14:textId="542818C7" w:rsidR="004A5192" w:rsidRDefault="004A5192" w:rsidP="00C7790E">
      <w:pPr>
        <w:numPr>
          <w:ilvl w:val="0"/>
          <w:numId w:val="2"/>
        </w:numPr>
        <w:spacing w:after="228"/>
        <w:ind w:left="326" w:right="50" w:hanging="360"/>
      </w:pPr>
      <w:r>
        <w:lastRenderedPageBreak/>
        <w:t>Must be an active EDI project</w:t>
      </w:r>
      <w:r w:rsidR="002C1158">
        <w:t xml:space="preserve"> that anticipates moving to the next phase of development </w:t>
      </w:r>
      <w:r w:rsidR="000D1DAF" w:rsidRPr="000D1DAF">
        <w:t>prioritizing acceleration towards a completed project that will begin operation and enter the annual service provision and reporting period within two years</w:t>
      </w:r>
      <w:r w:rsidR="002C1158">
        <w:t>. Funding will not be considered for new projects or significant project scope expansion.</w:t>
      </w:r>
    </w:p>
    <w:p w14:paraId="427B9A8D" w14:textId="2A7C93AD" w:rsidR="00647B3A" w:rsidRDefault="00B14D9E" w:rsidP="00C7790E">
      <w:pPr>
        <w:pStyle w:val="Heading2"/>
      </w:pPr>
      <w:r>
        <w:t xml:space="preserve">Equity Drivers </w:t>
      </w:r>
    </w:p>
    <w:p w14:paraId="1AE4E798" w14:textId="57960FAB" w:rsidR="00647B3A" w:rsidRDefault="00B14D9E" w:rsidP="00C7790E">
      <w:pPr>
        <w:ind w:right="50"/>
      </w:pPr>
      <w:r>
        <w:t xml:space="preserve">The City’s purpose for </w:t>
      </w:r>
      <w:r w:rsidR="00C63A66">
        <w:t>EDI</w:t>
      </w:r>
      <w:r>
        <w:t xml:space="preserve"> fund</w:t>
      </w:r>
      <w:r w:rsidR="00F448A0">
        <w:t>ing</w:t>
      </w:r>
      <w:r>
        <w:t xml:space="preserve"> is to support projects that address displacement and lack of access to opportunity for historically marginalized communities in Seattle. Successful projects will be those that best articulate a connection between their organization and the ability to impact the Equity Drivers identified in the </w:t>
      </w:r>
      <w:r w:rsidR="00C63A66">
        <w:t xml:space="preserve">EDI </w:t>
      </w:r>
      <w:r>
        <w:rPr>
          <w:i/>
        </w:rPr>
        <w:t>Implementation Plan</w:t>
      </w:r>
      <w:r>
        <w:t>.</w:t>
      </w:r>
      <w:r w:rsidR="00ED6702">
        <w:t xml:space="preserve"> </w:t>
      </w:r>
    </w:p>
    <w:p w14:paraId="1759ECA3" w14:textId="5E8A7205" w:rsidR="005F4251" w:rsidRDefault="00B14D9E" w:rsidP="00C7790E">
      <w:pPr>
        <w:spacing w:after="198"/>
        <w:ind w:right="50"/>
      </w:pPr>
      <w:r>
        <w:t xml:space="preserve">Applicants should be able to explain how their project will affect the Equity Drivers as well as how they propose to monitor the project’s effectiveness. </w:t>
      </w:r>
    </w:p>
    <w:p w14:paraId="5A9579ED" w14:textId="00450F59" w:rsidR="00647B3A" w:rsidRDefault="005F4251" w:rsidP="00C7790E">
      <w:pPr>
        <w:spacing w:after="198"/>
        <w:ind w:right="50"/>
      </w:pPr>
      <w:r>
        <w:t>To assist applicants with</w:t>
      </w:r>
      <w:r w:rsidR="00AE56D4">
        <w:t xml:space="preserve"> interpreting the Equity Drivers, the </w:t>
      </w:r>
      <w:hyperlink r:id="rId21" w:history="1">
        <w:r w:rsidR="00AE56D4" w:rsidRPr="00AE56D4">
          <w:rPr>
            <w:rStyle w:val="Hyperlink"/>
          </w:rPr>
          <w:t>EDI website</w:t>
        </w:r>
      </w:hyperlink>
      <w:r w:rsidR="00AE56D4">
        <w:t xml:space="preserve"> has project summaries of several EDI projects in development. </w:t>
      </w:r>
    </w:p>
    <w:p w14:paraId="33734C6B" w14:textId="6CCBAAEB" w:rsidR="00647B3A" w:rsidRDefault="00D07805" w:rsidP="00C61213">
      <w:pPr>
        <w:pStyle w:val="Heading3"/>
      </w:pPr>
      <w:r>
        <w:t xml:space="preserve">The </w:t>
      </w:r>
      <w:r w:rsidR="00B14D9E">
        <w:t xml:space="preserve">Equity Drivers are: </w:t>
      </w:r>
    </w:p>
    <w:p w14:paraId="69477E1C" w14:textId="459103B2" w:rsidR="00647B3A" w:rsidRDefault="00B14D9E" w:rsidP="00C7790E">
      <w:pPr>
        <w:ind w:right="50"/>
      </w:pPr>
      <w:r>
        <w:rPr>
          <w:i/>
        </w:rPr>
        <w:t xml:space="preserve">D1: Advance Economic Opportunity. </w:t>
      </w:r>
      <w:r>
        <w:t xml:space="preserve">Promote economic opportunities for marginalized populations and enhance community cultural anchors. Provide access to quality education, training, and </w:t>
      </w:r>
      <w:r w:rsidR="005A5857">
        <w:t>living wage</w:t>
      </w:r>
      <w:r>
        <w:t xml:space="preserve"> career path jobs. </w:t>
      </w:r>
    </w:p>
    <w:p w14:paraId="76BDDED2" w14:textId="77777777" w:rsidR="00647B3A" w:rsidRDefault="00B14D9E" w:rsidP="00C7790E">
      <w:pPr>
        <w:ind w:right="50"/>
      </w:pPr>
      <w:r>
        <w:rPr>
          <w:i/>
        </w:rPr>
        <w:t>D2: Prevent Residential, Commercial, and Community Displacement.</w:t>
      </w:r>
      <w:r>
        <w:t xml:space="preserve"> Enact policies and programs that allow marginalized populations, businesses, and community organizations to stay in their neighborhoods. </w:t>
      </w:r>
    </w:p>
    <w:p w14:paraId="6D1A18A5" w14:textId="77777777" w:rsidR="00647B3A" w:rsidRDefault="00B14D9E" w:rsidP="00C7790E">
      <w:pPr>
        <w:ind w:right="50"/>
      </w:pPr>
      <w:r>
        <w:rPr>
          <w:i/>
        </w:rPr>
        <w:t xml:space="preserve">D3: Build on Local Community Assets. </w:t>
      </w:r>
      <w:r>
        <w:t xml:space="preserve">Respect local community character, cultural diversity, and values. Preserve and strengthen cultural communities and build the capacity of their leaders, organizations, and coalitions to have greater self-determination. </w:t>
      </w:r>
    </w:p>
    <w:p w14:paraId="1D30639C" w14:textId="77777777" w:rsidR="00647B3A" w:rsidRDefault="00B14D9E" w:rsidP="00C7790E">
      <w:pPr>
        <w:ind w:right="50"/>
      </w:pPr>
      <w:r>
        <w:rPr>
          <w:i/>
        </w:rPr>
        <w:t>D4: Promote Transportation Mobility and Connectivity.</w:t>
      </w:r>
      <w:r>
        <w:t xml:space="preserve"> Prioritize investment in effective and affordable transportation that supports transit-dependent communities. </w:t>
      </w:r>
    </w:p>
    <w:p w14:paraId="646A2047" w14:textId="77777777" w:rsidR="00647B3A" w:rsidRDefault="00B14D9E" w:rsidP="00C7790E">
      <w:pPr>
        <w:ind w:right="50"/>
      </w:pPr>
      <w:r>
        <w:rPr>
          <w:i/>
        </w:rPr>
        <w:t xml:space="preserve">D5: Develop Healthy and Safe Neighborhoods. </w:t>
      </w:r>
      <w:r>
        <w:t xml:space="preserve">Create neighborhoods that enhance community health through access to public amenities, healthy, affordable, and culturally relevant food, and safe environments for everyone. </w:t>
      </w:r>
    </w:p>
    <w:p w14:paraId="56651E01" w14:textId="77777777" w:rsidR="00647B3A" w:rsidRDefault="00B14D9E" w:rsidP="00C7790E">
      <w:pPr>
        <w:spacing w:after="199"/>
        <w:ind w:right="50"/>
      </w:pPr>
      <w:r>
        <w:rPr>
          <w:i/>
        </w:rPr>
        <w:t>D6: Equitable Access to All Neighborhoods.</w:t>
      </w:r>
      <w:r>
        <w:t xml:space="preserve"> Leverage private developments to fill gaps in amenities, expand the supply and variety of housing and employment choices, and create equitable access to neighborhoods with a high access to opportunity.</w:t>
      </w:r>
      <w:r>
        <w:rPr>
          <w:rFonts w:ascii="Verdana" w:eastAsia="Verdana" w:hAnsi="Verdana" w:cs="Verdana"/>
          <w:sz w:val="22"/>
        </w:rPr>
        <w:t xml:space="preserve"> </w:t>
      </w:r>
    </w:p>
    <w:p w14:paraId="7DE05B08" w14:textId="77777777" w:rsidR="00ED6702" w:rsidRDefault="00ED6702" w:rsidP="00C7790E">
      <w:pPr>
        <w:spacing w:after="160" w:line="259" w:lineRule="auto"/>
        <w:rPr>
          <w:b/>
          <w:color w:val="0058A4"/>
          <w:sz w:val="32"/>
        </w:rPr>
      </w:pPr>
      <w:r>
        <w:rPr>
          <w:b/>
          <w:color w:val="0058A4"/>
          <w:sz w:val="32"/>
        </w:rPr>
        <w:br w:type="page"/>
      </w:r>
    </w:p>
    <w:p w14:paraId="1A50F0C8" w14:textId="3D4B64F1" w:rsidR="00647B3A" w:rsidRDefault="00B14D9E" w:rsidP="00C61213">
      <w:pPr>
        <w:pStyle w:val="Heading2"/>
      </w:pPr>
      <w:r>
        <w:lastRenderedPageBreak/>
        <w:t>Funds Available</w:t>
      </w:r>
    </w:p>
    <w:p w14:paraId="2E31F130" w14:textId="244493C2" w:rsidR="00647B3A" w:rsidRDefault="00B14D9E" w:rsidP="00C7790E">
      <w:pPr>
        <w:spacing w:after="198"/>
        <w:ind w:right="50"/>
      </w:pPr>
      <w:r>
        <w:t xml:space="preserve">The Equitable Development Initiative </w:t>
      </w:r>
      <w:r w:rsidR="006C5E2D">
        <w:t xml:space="preserve">has </w:t>
      </w:r>
      <w:r w:rsidR="00332BA7">
        <w:t xml:space="preserve">$22 Million in 2024 </w:t>
      </w:r>
      <w:r w:rsidR="006C5E2D">
        <w:t>funding</w:t>
      </w:r>
      <w:r>
        <w:t xml:space="preserve"> </w:t>
      </w:r>
      <w:r w:rsidR="00332BA7">
        <w:t>available for existing</w:t>
      </w:r>
      <w:r w:rsidR="006C5E2D">
        <w:t xml:space="preserve"> projects</w:t>
      </w:r>
      <w:r w:rsidR="008A6C3A">
        <w:t>.</w:t>
      </w:r>
      <w:r w:rsidR="00F32D94">
        <w:t xml:space="preserve"> </w:t>
      </w:r>
      <w:r>
        <w:t xml:space="preserve">Projects that do not use their funds and extend beyond the two-year period </w:t>
      </w:r>
      <w:r w:rsidR="009656CD">
        <w:t xml:space="preserve">may </w:t>
      </w:r>
      <w:r>
        <w:t>be required to reapply for the remaining awarded funds to ensure that projects are still active.</w:t>
      </w:r>
    </w:p>
    <w:p w14:paraId="73178452" w14:textId="4DA5E604" w:rsidR="00555314" w:rsidRPr="00AB66F1" w:rsidRDefault="00555314" w:rsidP="00C7790E">
      <w:pPr>
        <w:spacing w:after="198"/>
        <w:ind w:right="50"/>
        <w:rPr>
          <w:b/>
        </w:rPr>
      </w:pPr>
      <w:r>
        <w:rPr>
          <w:b/>
        </w:rPr>
        <w:t xml:space="preserve">Note: EDI awards are not contracts. Successful applications will still need to negotiate specific contracts with OPCD before City funds will be expended. </w:t>
      </w:r>
    </w:p>
    <w:p w14:paraId="4CFE91AF" w14:textId="2978AD14" w:rsidR="00647B3A" w:rsidRDefault="00B14D9E" w:rsidP="00C61213">
      <w:pPr>
        <w:pStyle w:val="Heading3"/>
      </w:pPr>
      <w:r>
        <w:t xml:space="preserve">Funding Caps </w:t>
      </w:r>
    </w:p>
    <w:tbl>
      <w:tblPr>
        <w:tblStyle w:val="TableGrid"/>
        <w:tblW w:w="3873" w:type="dxa"/>
        <w:tblInd w:w="608" w:type="dxa"/>
        <w:tblCellMar>
          <w:top w:w="84" w:type="dxa"/>
          <w:left w:w="107" w:type="dxa"/>
          <w:right w:w="60" w:type="dxa"/>
        </w:tblCellMar>
        <w:tblLook w:val="04A0" w:firstRow="1" w:lastRow="0" w:firstColumn="1" w:lastColumn="0" w:noHBand="0" w:noVBand="1"/>
      </w:tblPr>
      <w:tblGrid>
        <w:gridCol w:w="1931"/>
        <w:gridCol w:w="1942"/>
      </w:tblGrid>
      <w:tr w:rsidR="00555314" w14:paraId="6E2D6988" w14:textId="77777777" w:rsidTr="00C61213">
        <w:trPr>
          <w:trHeight w:val="369"/>
        </w:trPr>
        <w:tc>
          <w:tcPr>
            <w:tcW w:w="1931" w:type="dxa"/>
            <w:tcBorders>
              <w:top w:val="single" w:sz="4" w:space="0" w:color="000000"/>
              <w:left w:val="single" w:sz="4" w:space="0" w:color="000000"/>
              <w:bottom w:val="single" w:sz="4" w:space="0" w:color="000000"/>
              <w:right w:val="single" w:sz="4" w:space="0" w:color="000000"/>
            </w:tcBorders>
            <w:shd w:val="clear" w:color="auto" w:fill="E7EDB9"/>
          </w:tcPr>
          <w:p w14:paraId="5D27B8D8" w14:textId="77777777" w:rsidR="00555314" w:rsidRDefault="00555314">
            <w:pPr>
              <w:spacing w:after="160" w:line="259" w:lineRule="auto"/>
            </w:pPr>
          </w:p>
        </w:tc>
        <w:tc>
          <w:tcPr>
            <w:tcW w:w="1942" w:type="dxa"/>
            <w:tcBorders>
              <w:top w:val="single" w:sz="4" w:space="0" w:color="000000"/>
              <w:left w:val="single" w:sz="4" w:space="0" w:color="000000"/>
              <w:bottom w:val="single" w:sz="4" w:space="0" w:color="000000"/>
              <w:right w:val="single" w:sz="4" w:space="0" w:color="000000"/>
            </w:tcBorders>
            <w:shd w:val="clear" w:color="auto" w:fill="E7EDB9"/>
          </w:tcPr>
          <w:p w14:paraId="57EB213E" w14:textId="248A1069" w:rsidR="00555314" w:rsidRDefault="00AB66F1">
            <w:pPr>
              <w:spacing w:after="0" w:line="259" w:lineRule="auto"/>
              <w:ind w:left="25"/>
            </w:pPr>
            <w:r>
              <w:rPr>
                <w:b/>
                <w:sz w:val="22"/>
              </w:rPr>
              <w:t>Funding Cap</w:t>
            </w:r>
            <w:r w:rsidR="00555314">
              <w:rPr>
                <w:b/>
                <w:sz w:val="22"/>
              </w:rPr>
              <w:t xml:space="preserve"> </w:t>
            </w:r>
          </w:p>
        </w:tc>
      </w:tr>
      <w:tr w:rsidR="00555314" w14:paraId="232AA772" w14:textId="77777777" w:rsidTr="00C61213">
        <w:trPr>
          <w:trHeight w:val="371"/>
        </w:trPr>
        <w:tc>
          <w:tcPr>
            <w:tcW w:w="1931" w:type="dxa"/>
            <w:tcBorders>
              <w:top w:val="single" w:sz="4" w:space="0" w:color="000000"/>
              <w:left w:val="single" w:sz="4" w:space="0" w:color="000000"/>
              <w:bottom w:val="single" w:sz="4" w:space="0" w:color="000000"/>
              <w:right w:val="single" w:sz="4" w:space="0" w:color="000000"/>
            </w:tcBorders>
          </w:tcPr>
          <w:p w14:paraId="5F366CC2" w14:textId="5FA44A7C" w:rsidR="00555314" w:rsidRDefault="00555314">
            <w:pPr>
              <w:spacing w:after="0" w:line="259" w:lineRule="auto"/>
            </w:pPr>
            <w:r>
              <w:rPr>
                <w:sz w:val="22"/>
              </w:rPr>
              <w:t xml:space="preserve">Capacity-Building </w:t>
            </w:r>
          </w:p>
        </w:tc>
        <w:tc>
          <w:tcPr>
            <w:tcW w:w="1942" w:type="dxa"/>
            <w:tcBorders>
              <w:top w:val="single" w:sz="4" w:space="0" w:color="000000"/>
              <w:left w:val="single" w:sz="4" w:space="0" w:color="000000"/>
              <w:bottom w:val="single" w:sz="4" w:space="0" w:color="000000"/>
              <w:right w:val="single" w:sz="4" w:space="0" w:color="000000"/>
            </w:tcBorders>
          </w:tcPr>
          <w:p w14:paraId="45F72D1C" w14:textId="6819BE6D" w:rsidR="00555314" w:rsidRDefault="00555314">
            <w:pPr>
              <w:spacing w:after="0" w:line="259" w:lineRule="auto"/>
              <w:ind w:left="1"/>
            </w:pPr>
            <w:r>
              <w:rPr>
                <w:sz w:val="22"/>
              </w:rPr>
              <w:t>$</w:t>
            </w:r>
            <w:r w:rsidR="00991F4E">
              <w:rPr>
                <w:sz w:val="22"/>
              </w:rPr>
              <w:t>150,000 (two years of $75,000)</w:t>
            </w:r>
          </w:p>
        </w:tc>
      </w:tr>
      <w:tr w:rsidR="00555314" w14:paraId="4E35F774" w14:textId="77777777" w:rsidTr="00C61213">
        <w:trPr>
          <w:trHeight w:val="370"/>
        </w:trPr>
        <w:tc>
          <w:tcPr>
            <w:tcW w:w="1931" w:type="dxa"/>
            <w:tcBorders>
              <w:top w:val="single" w:sz="4" w:space="0" w:color="000000"/>
              <w:left w:val="single" w:sz="4" w:space="0" w:color="000000"/>
              <w:bottom w:val="single" w:sz="4" w:space="0" w:color="000000"/>
              <w:right w:val="single" w:sz="4" w:space="0" w:color="000000"/>
            </w:tcBorders>
          </w:tcPr>
          <w:p w14:paraId="36667E02" w14:textId="3945DDDC" w:rsidR="00555314" w:rsidRDefault="00555314">
            <w:pPr>
              <w:spacing w:after="0" w:line="259" w:lineRule="auto"/>
            </w:pPr>
            <w:r>
              <w:rPr>
                <w:sz w:val="22"/>
              </w:rPr>
              <w:t xml:space="preserve">Capital </w:t>
            </w:r>
          </w:p>
        </w:tc>
        <w:tc>
          <w:tcPr>
            <w:tcW w:w="1942" w:type="dxa"/>
            <w:tcBorders>
              <w:top w:val="single" w:sz="4" w:space="0" w:color="000000"/>
              <w:left w:val="single" w:sz="4" w:space="0" w:color="000000"/>
              <w:bottom w:val="single" w:sz="4" w:space="0" w:color="000000"/>
              <w:right w:val="single" w:sz="4" w:space="0" w:color="000000"/>
            </w:tcBorders>
          </w:tcPr>
          <w:p w14:paraId="14FCD20B" w14:textId="64529D22" w:rsidR="00555314" w:rsidRDefault="00CE0D5C">
            <w:pPr>
              <w:spacing w:after="0" w:line="259" w:lineRule="auto"/>
              <w:ind w:left="1"/>
            </w:pPr>
            <w:r>
              <w:rPr>
                <w:sz w:val="22"/>
              </w:rPr>
              <w:t>$</w:t>
            </w:r>
            <w:r w:rsidR="008B7686">
              <w:rPr>
                <w:sz w:val="22"/>
              </w:rPr>
              <w:t>3.5</w:t>
            </w:r>
            <w:r>
              <w:rPr>
                <w:sz w:val="22"/>
              </w:rPr>
              <w:t xml:space="preserve"> million</w:t>
            </w:r>
          </w:p>
        </w:tc>
      </w:tr>
    </w:tbl>
    <w:p w14:paraId="1DB2EABC" w14:textId="77777777" w:rsidR="005B69ED" w:rsidRDefault="005B69ED" w:rsidP="00C7790E">
      <w:pPr>
        <w:spacing w:after="215" w:line="259" w:lineRule="auto"/>
      </w:pPr>
    </w:p>
    <w:p w14:paraId="1CAC2C52" w14:textId="2DCB950B" w:rsidR="00722A73" w:rsidRDefault="00F32D94" w:rsidP="00C7790E">
      <w:pPr>
        <w:spacing w:after="215" w:line="259" w:lineRule="auto"/>
      </w:pPr>
      <w:r>
        <w:t xml:space="preserve">Applicants can request </w:t>
      </w:r>
      <w:r w:rsidRPr="0097458F">
        <w:rPr>
          <w:b/>
          <w:bCs/>
        </w:rPr>
        <w:t>both Capacity-Building and Capital awards</w:t>
      </w:r>
      <w:r>
        <w:t xml:space="preserve"> (up to $</w:t>
      </w:r>
      <w:r w:rsidR="00D618C8">
        <w:t>3</w:t>
      </w:r>
      <w:r>
        <w:t>.</w:t>
      </w:r>
      <w:r w:rsidR="00D14186">
        <w:t>65</w:t>
      </w:r>
      <w:r>
        <w:t xml:space="preserve"> Million total). </w:t>
      </w:r>
    </w:p>
    <w:p w14:paraId="55833585" w14:textId="310CF603" w:rsidR="00647B3A" w:rsidRDefault="00B14D9E" w:rsidP="00C61213">
      <w:pPr>
        <w:pStyle w:val="Heading2"/>
      </w:pPr>
      <w:r>
        <w:t xml:space="preserve">Eligible Uses </w:t>
      </w:r>
    </w:p>
    <w:p w14:paraId="25A91F56" w14:textId="77777777" w:rsidR="00647B3A" w:rsidRDefault="00B14D9E" w:rsidP="00C61213">
      <w:pPr>
        <w:pStyle w:val="Heading3"/>
      </w:pPr>
      <w:r>
        <w:t xml:space="preserve">Capacity-building: </w:t>
      </w:r>
    </w:p>
    <w:p w14:paraId="6423EEEC" w14:textId="3D063E13" w:rsidR="00647B3A" w:rsidRDefault="00B14D9E" w:rsidP="00C7790E">
      <w:pPr>
        <w:ind w:right="50"/>
      </w:pPr>
      <w:r>
        <w:t>Capacity-building funds are intended to help partner organizations deliver successful outcomes.</w:t>
      </w:r>
      <w:r w:rsidR="00332BA7">
        <w:t xml:space="preserve"> </w:t>
      </w:r>
      <w:r>
        <w:t>Funding agreements will require that awardees demonstrate specific deliverables and benchmarks that show how the additional capacity will be able to assist them in delivering the proposed outcomes of the EDI project. EDI staff will negotiate contract specifics with awardees based on the particular needs of the organization.</w:t>
      </w:r>
      <w:r>
        <w:rPr>
          <w:rFonts w:ascii="Verdana" w:eastAsia="Verdana" w:hAnsi="Verdana" w:cs="Verdana"/>
          <w:sz w:val="22"/>
        </w:rPr>
        <w:t xml:space="preserve"> </w:t>
      </w:r>
    </w:p>
    <w:p w14:paraId="5191B4EA" w14:textId="2AED3DFF" w:rsidR="00647B3A" w:rsidRDefault="00B14D9E" w:rsidP="00C7790E">
      <w:pPr>
        <w:ind w:right="50"/>
      </w:pPr>
      <w:r>
        <w:t xml:space="preserve">Organizations are </w:t>
      </w:r>
      <w:r w:rsidR="00555314">
        <w:t xml:space="preserve">strongly </w:t>
      </w:r>
      <w:r>
        <w:t xml:space="preserve">encouraged to include coalition partners in the uses of </w:t>
      </w:r>
      <w:r w:rsidR="60CDF8F9">
        <w:t>fund</w:t>
      </w:r>
      <w:r w:rsidR="01DFA933">
        <w:t>ing</w:t>
      </w:r>
      <w:r>
        <w:t xml:space="preserve">. </w:t>
      </w:r>
    </w:p>
    <w:p w14:paraId="245681D2" w14:textId="46A65E45" w:rsidR="6195BE10" w:rsidRDefault="6195BE10" w:rsidP="3E45262C">
      <w:pPr>
        <w:ind w:right="50"/>
      </w:pPr>
      <w:r>
        <w:t>Regular organizational operating costs are not eligible expenses.</w:t>
      </w:r>
    </w:p>
    <w:p w14:paraId="5DD66566" w14:textId="77777777" w:rsidR="00647B3A" w:rsidRDefault="00B14D9E" w:rsidP="00C61213">
      <w:pPr>
        <w:pStyle w:val="Heading3"/>
      </w:pPr>
      <w:r>
        <w:t xml:space="preserve">Predevelopment: </w:t>
      </w:r>
    </w:p>
    <w:p w14:paraId="04FCE595" w14:textId="33F9D301" w:rsidR="00647B3A" w:rsidRDefault="00B14D9E" w:rsidP="00C7790E">
      <w:pPr>
        <w:ind w:right="50"/>
      </w:pPr>
      <w:r>
        <w:t xml:space="preserve">Predevelopment funding requests must show a preliminary Sources and Uses budget for the overall development. EDI </w:t>
      </w:r>
      <w:r w:rsidR="60CDF8F9">
        <w:t>fund</w:t>
      </w:r>
      <w:r w:rsidR="5B43BEE6">
        <w:t>ing</w:t>
      </w:r>
      <w:r>
        <w:t xml:space="preserve"> will need to be shown as a source within the budget along with each potential line item to be funded. EDI staff may reject proposals that clearly violate criteria for other public funders that would be involved in the project. </w:t>
      </w:r>
    </w:p>
    <w:p w14:paraId="75002B57" w14:textId="5F2086F6" w:rsidR="00647B3A" w:rsidRDefault="00555314" w:rsidP="00C7790E">
      <w:pPr>
        <w:ind w:right="50"/>
      </w:pPr>
      <w:r>
        <w:t xml:space="preserve">EDI may place </w:t>
      </w:r>
      <w:r w:rsidR="00B14D9E">
        <w:t xml:space="preserve">disbursement restrictions on pre-development expenses prior to site control to </w:t>
      </w:r>
      <w:r w:rsidR="006D3A85">
        <w:t>help</w:t>
      </w:r>
      <w:r w:rsidR="00B14D9E">
        <w:t xml:space="preserve"> projects have resources to conduct initial due diligence </w:t>
      </w:r>
      <w:r w:rsidR="006D3A85">
        <w:t xml:space="preserve">while ensuring </w:t>
      </w:r>
      <w:r w:rsidR="00B14D9E">
        <w:t>that there is a substantial commitment to the project site before additional funds</w:t>
      </w:r>
      <w:r w:rsidR="006D3A85">
        <w:t xml:space="preserve"> are spent</w:t>
      </w:r>
      <w:r w:rsidR="00B14D9E">
        <w:t xml:space="preserve">. </w:t>
      </w:r>
    </w:p>
    <w:p w14:paraId="22490C19" w14:textId="153BA6E7" w:rsidR="00C641F7" w:rsidRDefault="00C641F7" w:rsidP="00C641F7">
      <w:pPr>
        <w:pStyle w:val="ListParagraph"/>
        <w:numPr>
          <w:ilvl w:val="0"/>
          <w:numId w:val="10"/>
        </w:numPr>
        <w:ind w:right="50"/>
      </w:pPr>
      <w:r>
        <w:t>Predevelopment funds should be incorporated into a request for acquisition or construction funds.</w:t>
      </w:r>
    </w:p>
    <w:p w14:paraId="228B9AE0" w14:textId="77777777" w:rsidR="00647B3A" w:rsidRDefault="00B14D9E" w:rsidP="00C61213">
      <w:pPr>
        <w:pStyle w:val="Heading3"/>
      </w:pPr>
      <w:r>
        <w:lastRenderedPageBreak/>
        <w:t xml:space="preserve">Acquisition: </w:t>
      </w:r>
    </w:p>
    <w:p w14:paraId="60C13700" w14:textId="150D54FB" w:rsidR="00647B3A" w:rsidRDefault="00B14D9E" w:rsidP="00C7790E">
      <w:pPr>
        <w:ind w:right="50"/>
        <w:rPr>
          <w:b/>
          <w:bCs/>
        </w:rPr>
      </w:pPr>
      <w:r>
        <w:t xml:space="preserve">Acquisition financing is focused on land/property for non-residential uses. EDI </w:t>
      </w:r>
      <w:r w:rsidR="60CDF8F9">
        <w:t>fund</w:t>
      </w:r>
      <w:r w:rsidR="00A77B89">
        <w:t>ing</w:t>
      </w:r>
      <w:r>
        <w:t xml:space="preserve"> can be used to reimburse all reasonable related costs associated with the property transfer. The City may require covenants and deed restrictions to be placed on the property to ensure that the site is used for the proposed public benefits. EDI staff may reject proposals that clearly violate criteria for other public funders that would be involved in the project. </w:t>
      </w:r>
      <w:r w:rsidR="005B69ED">
        <w:rPr>
          <w:b/>
          <w:bCs/>
        </w:rPr>
        <w:t>EDI funding for acquisition of occupied spaces will likely trigger relocation requirements for both residential and commercial tenants</w:t>
      </w:r>
      <w:r w:rsidR="008A6C3A">
        <w:rPr>
          <w:b/>
          <w:bCs/>
        </w:rPr>
        <w:t xml:space="preserve"> that must be paid by the project</w:t>
      </w:r>
      <w:r w:rsidR="005B69ED">
        <w:rPr>
          <w:b/>
          <w:bCs/>
        </w:rPr>
        <w:t>.</w:t>
      </w:r>
    </w:p>
    <w:p w14:paraId="6F67DA9B" w14:textId="77777777" w:rsidR="00647B3A" w:rsidRDefault="00B14D9E" w:rsidP="00C61213">
      <w:pPr>
        <w:pStyle w:val="Heading3"/>
      </w:pPr>
      <w:r>
        <w:t xml:space="preserve">Construction: </w:t>
      </w:r>
    </w:p>
    <w:p w14:paraId="7E3A63D1" w14:textId="02790AFF" w:rsidR="00647B3A" w:rsidRDefault="00B14D9E" w:rsidP="00C7790E">
      <w:pPr>
        <w:spacing w:after="197"/>
        <w:ind w:right="50"/>
        <w:rPr>
          <w:b/>
          <w:bCs/>
        </w:rPr>
      </w:pPr>
      <w:r>
        <w:t xml:space="preserve">EDI </w:t>
      </w:r>
      <w:r w:rsidR="60CDF8F9">
        <w:t>fund</w:t>
      </w:r>
      <w:r w:rsidR="72C1065D">
        <w:t>ing</w:t>
      </w:r>
      <w:r>
        <w:t xml:space="preserve"> may be used for hard construction costs. </w:t>
      </w:r>
      <w:r w:rsidR="00142BE3">
        <w:t xml:space="preserve">EDI </w:t>
      </w:r>
      <w:r w:rsidR="5EBB3CBD">
        <w:t>fund</w:t>
      </w:r>
      <w:r w:rsidR="72C1065D">
        <w:t>ing</w:t>
      </w:r>
      <w:r w:rsidR="00142BE3">
        <w:t xml:space="preserve"> may not be used to purchase Furnishings, Fixtures, or Equipment that are not integrated into the building </w:t>
      </w:r>
      <w:r w:rsidR="00E40A14">
        <w:t xml:space="preserve">function or items with a lifespan under 13 years. </w:t>
      </w:r>
      <w:r w:rsidR="006D3A85">
        <w:t xml:space="preserve">In mixed-use projects, construction financing is prioritized for non-residential uses. </w:t>
      </w:r>
      <w:r>
        <w:t xml:space="preserve">EDI will require applicants to comply with all relevant state and local statutes. EDI staff may reject proposals that clearly violate criteria for other public funders that would be involved in the project. </w:t>
      </w:r>
      <w:r w:rsidR="0028462C">
        <w:rPr>
          <w:b/>
          <w:bCs/>
        </w:rPr>
        <w:t>EDI funding for construction will like</w:t>
      </w:r>
      <w:r w:rsidR="00AD38EF">
        <w:rPr>
          <w:b/>
          <w:bCs/>
        </w:rPr>
        <w:t>ly</w:t>
      </w:r>
      <w:r w:rsidR="0028462C">
        <w:rPr>
          <w:b/>
          <w:bCs/>
        </w:rPr>
        <w:t xml:space="preserve"> trigger prevailing wage requirements</w:t>
      </w:r>
      <w:r w:rsidR="008A6C3A">
        <w:rPr>
          <w:b/>
          <w:bCs/>
        </w:rPr>
        <w:t xml:space="preserve"> that need to be anticipated in the construction cost estimate</w:t>
      </w:r>
      <w:r w:rsidR="0028462C">
        <w:rPr>
          <w:b/>
          <w:bCs/>
        </w:rPr>
        <w:t>.</w:t>
      </w:r>
    </w:p>
    <w:p w14:paraId="21143E57" w14:textId="7F6145A0" w:rsidR="00647B3A" w:rsidRDefault="00B14D9E" w:rsidP="00C61213">
      <w:pPr>
        <w:pStyle w:val="Heading3"/>
      </w:pPr>
      <w:r>
        <w:t xml:space="preserve">Underwriting Restrictions </w:t>
      </w:r>
    </w:p>
    <w:p w14:paraId="75C5A465" w14:textId="77777777" w:rsidR="00647B3A" w:rsidRDefault="00B14D9E" w:rsidP="00C7790E">
      <w:pPr>
        <w:numPr>
          <w:ilvl w:val="0"/>
          <w:numId w:val="3"/>
        </w:numPr>
        <w:spacing w:after="126"/>
        <w:ind w:left="360" w:right="50" w:hanging="360"/>
      </w:pPr>
      <w:r>
        <w:t>Multiple applicants may apply for the same geography, but EDI staff may work with applicants to match-make organizations that share interests and priorities.</w:t>
      </w:r>
    </w:p>
    <w:p w14:paraId="3A40BDF0" w14:textId="59073FEC" w:rsidR="00647B3A" w:rsidRDefault="009126C2" w:rsidP="00C7790E">
      <w:pPr>
        <w:numPr>
          <w:ilvl w:val="0"/>
          <w:numId w:val="3"/>
        </w:numPr>
        <w:spacing w:after="126"/>
        <w:ind w:left="360" w:right="50" w:hanging="360"/>
      </w:pPr>
      <w:r>
        <w:t xml:space="preserve">Staff will work closely with grantees to ensure </w:t>
      </w:r>
      <w:r w:rsidR="008A6085">
        <w:t xml:space="preserve">awards are spent down within a two-year period. </w:t>
      </w:r>
      <w:r w:rsidR="006D3A85">
        <w:t xml:space="preserve">Awards </w:t>
      </w:r>
      <w:r w:rsidR="00B14D9E">
        <w:t>not spent within a 2-year period will be re-evaluated to determine whether the award should remain active.</w:t>
      </w:r>
    </w:p>
    <w:p w14:paraId="60C374C8" w14:textId="7D9C97AC" w:rsidR="00647B3A" w:rsidRDefault="00B14D9E" w:rsidP="00C7790E">
      <w:pPr>
        <w:numPr>
          <w:ilvl w:val="0"/>
          <w:numId w:val="3"/>
        </w:numPr>
        <w:spacing w:after="126"/>
        <w:ind w:left="360" w:right="50" w:hanging="360"/>
      </w:pPr>
      <w:r>
        <w:t>Capital requests should be in line with cost per</w:t>
      </w:r>
      <w:r w:rsidR="00BE4A43">
        <w:t xml:space="preserve"> </w:t>
      </w:r>
      <w:r>
        <w:t>unit and/or per</w:t>
      </w:r>
      <w:r w:rsidR="00BE4A43">
        <w:t xml:space="preserve"> </w:t>
      </w:r>
      <w:r>
        <w:t>square foot restrictions from other funders involved in the project budget.</w:t>
      </w:r>
    </w:p>
    <w:p w14:paraId="4563F945" w14:textId="77777777" w:rsidR="00647B3A" w:rsidRDefault="00B14D9E" w:rsidP="00C7790E">
      <w:pPr>
        <w:numPr>
          <w:ilvl w:val="0"/>
          <w:numId w:val="3"/>
        </w:numPr>
        <w:spacing w:after="126"/>
        <w:ind w:left="360" w:right="50" w:hanging="360"/>
      </w:pPr>
      <w:r>
        <w:t>EDI staff will coordinate with other public funders to ensure that proposals are not seeking duplicative funding for the same deliverables.</w:t>
      </w:r>
    </w:p>
    <w:p w14:paraId="275E9306" w14:textId="05230EF8" w:rsidR="00647B3A" w:rsidRDefault="00B14D9E" w:rsidP="00C7790E">
      <w:pPr>
        <w:numPr>
          <w:ilvl w:val="0"/>
          <w:numId w:val="3"/>
        </w:numPr>
        <w:spacing w:after="126"/>
        <w:ind w:left="360" w:right="50" w:hanging="360"/>
      </w:pPr>
      <w:r>
        <w:t xml:space="preserve">Approvals </w:t>
      </w:r>
      <w:r w:rsidR="002F6212">
        <w:t xml:space="preserve">and final contracts </w:t>
      </w:r>
      <w:r>
        <w:t>may include conditions on funding to ensure the project meets legal requirements and adequately addresses potential risks to public funds.</w:t>
      </w:r>
    </w:p>
    <w:p w14:paraId="723B278A" w14:textId="77777777" w:rsidR="00647B3A" w:rsidRDefault="00B14D9E" w:rsidP="00C7790E">
      <w:pPr>
        <w:numPr>
          <w:ilvl w:val="0"/>
          <w:numId w:val="3"/>
        </w:numPr>
        <w:spacing w:after="126"/>
        <w:ind w:left="360" w:right="50" w:hanging="360"/>
      </w:pPr>
      <w:r>
        <w:t>Contracts may impose restrictions on consultant expenses for capacity-building grants in cases where the applicant may be over-reliant over a long period on outside expertise.</w:t>
      </w:r>
    </w:p>
    <w:p w14:paraId="6268DB95" w14:textId="77777777" w:rsidR="00647B3A" w:rsidRDefault="00B14D9E" w:rsidP="00C7790E">
      <w:pPr>
        <w:numPr>
          <w:ilvl w:val="0"/>
          <w:numId w:val="3"/>
        </w:numPr>
        <w:spacing w:after="126"/>
        <w:ind w:left="360" w:right="50" w:hanging="360"/>
      </w:pPr>
      <w:r>
        <w:t>EDI staff may impose restrictions or decline funding where risks and rewards in development partnerships are not equitably shared between partner organizations.</w:t>
      </w:r>
    </w:p>
    <w:p w14:paraId="6BBCC61B" w14:textId="228B62F9" w:rsidR="00647B3A" w:rsidRDefault="00B14D9E" w:rsidP="00C7790E">
      <w:pPr>
        <w:numPr>
          <w:ilvl w:val="0"/>
          <w:numId w:val="3"/>
        </w:numPr>
        <w:spacing w:after="126"/>
        <w:ind w:left="360" w:right="50" w:hanging="360"/>
      </w:pPr>
      <w:r>
        <w:t>EDI staff may collaborate with other funding agencies to identif</w:t>
      </w:r>
      <w:r w:rsidR="00BE4A43">
        <w:t>y</w:t>
      </w:r>
      <w:r>
        <w:t xml:space="preserve"> alternative sources where there is a path for project success that does not rely on EDI </w:t>
      </w:r>
      <w:r w:rsidR="60CDF8F9">
        <w:t>fund</w:t>
      </w:r>
      <w:r w:rsidR="7174250D">
        <w:t>ing</w:t>
      </w:r>
      <w:r>
        <w:t>.</w:t>
      </w:r>
    </w:p>
    <w:p w14:paraId="55007472" w14:textId="2D9280B3" w:rsidR="00AA06E9" w:rsidRDefault="00BC240B" w:rsidP="00C61213">
      <w:pPr>
        <w:pStyle w:val="Heading1"/>
      </w:pPr>
      <w:r>
        <w:t xml:space="preserve">EDI </w:t>
      </w:r>
      <w:r w:rsidR="000F1D8D">
        <w:t>202</w:t>
      </w:r>
      <w:r w:rsidR="00672984">
        <w:t>4</w:t>
      </w:r>
      <w:r w:rsidR="000F1D8D">
        <w:t xml:space="preserve"> </w:t>
      </w:r>
      <w:r>
        <w:t>F</w:t>
      </w:r>
      <w:r w:rsidR="00161CB6">
        <w:t xml:space="preserve">unding </w:t>
      </w:r>
      <w:r w:rsidR="00AA06E9">
        <w:t>Round Review Process</w:t>
      </w:r>
    </w:p>
    <w:p w14:paraId="4138B0AF" w14:textId="3EF69BD9" w:rsidR="000F1D8D" w:rsidRDefault="00AA06E9" w:rsidP="00C7790E">
      <w:r>
        <w:t xml:space="preserve">Applications will be reviewed by </w:t>
      </w:r>
      <w:r w:rsidR="000F1D8D">
        <w:t>OPCD staff to identify projects that meet the goals of the EDI Implementation Plan, which will provide a recommendation to the OPCD Director</w:t>
      </w:r>
      <w:r w:rsidR="009656CD">
        <w:t xml:space="preserve"> and the Mayor’s Office before final funding awards are announced</w:t>
      </w:r>
      <w:r w:rsidR="000F1D8D">
        <w:t>.</w:t>
      </w:r>
      <w:r w:rsidR="00E40A14">
        <w:t xml:space="preserve"> Eligible projects were previously evaluated for </w:t>
      </w:r>
      <w:r w:rsidR="00E40A14">
        <w:lastRenderedPageBreak/>
        <w:t>alignment with the overall EDI priorities and criteria in other rounds of open and competitive review processes.</w:t>
      </w:r>
    </w:p>
    <w:p w14:paraId="4BD7610F" w14:textId="77777777" w:rsidR="00D15078" w:rsidRPr="00AA06E9" w:rsidRDefault="00D15078" w:rsidP="00C7790E"/>
    <w:p w14:paraId="271E7A41" w14:textId="3393A217" w:rsidR="00647B3A" w:rsidRDefault="00B14D9E" w:rsidP="00C7790E">
      <w:pPr>
        <w:pStyle w:val="Heading1"/>
        <w:spacing w:after="158"/>
      </w:pPr>
      <w:r>
        <w:t xml:space="preserve">EDI </w:t>
      </w:r>
      <w:r w:rsidR="00653A0B">
        <w:t>2024</w:t>
      </w:r>
      <w:r w:rsidR="000F1D8D">
        <w:t xml:space="preserve"> </w:t>
      </w:r>
      <w:r w:rsidR="00E909E2">
        <w:t>F</w:t>
      </w:r>
      <w:r w:rsidR="00161CB6">
        <w:t>unding</w:t>
      </w:r>
      <w:r w:rsidR="00E909E2">
        <w:t xml:space="preserve"> </w:t>
      </w:r>
      <w:r w:rsidR="002F6212">
        <w:t>Round</w:t>
      </w:r>
      <w:r>
        <w:t xml:space="preserve"> Timeline </w:t>
      </w:r>
    </w:p>
    <w:p w14:paraId="5744E52E" w14:textId="2C573D56" w:rsidR="00647B3A" w:rsidRPr="008F23C1" w:rsidRDefault="00B14D9E" w:rsidP="000C0417">
      <w:pPr>
        <w:numPr>
          <w:ilvl w:val="0"/>
          <w:numId w:val="4"/>
        </w:numPr>
        <w:spacing w:after="135" w:line="265" w:lineRule="auto"/>
        <w:ind w:left="360" w:hanging="360"/>
        <w:rPr>
          <w:szCs w:val="23"/>
        </w:rPr>
      </w:pPr>
      <w:r w:rsidRPr="008F23C1">
        <w:rPr>
          <w:b/>
          <w:szCs w:val="23"/>
        </w:rPr>
        <w:t xml:space="preserve">OUTREACH: </w:t>
      </w:r>
      <w:r w:rsidRPr="008F23C1">
        <w:rPr>
          <w:b/>
          <w:color w:val="FF0000"/>
          <w:szCs w:val="23"/>
        </w:rPr>
        <w:t>ONGOING</w:t>
      </w:r>
      <w:r w:rsidRPr="008F23C1">
        <w:rPr>
          <w:b/>
          <w:szCs w:val="23"/>
        </w:rPr>
        <w:t xml:space="preserve"> </w:t>
      </w:r>
    </w:p>
    <w:p w14:paraId="1F28E930" w14:textId="4464EBD3" w:rsidR="00647B3A" w:rsidRPr="008F23C1" w:rsidRDefault="00B14D9E" w:rsidP="000C0417">
      <w:pPr>
        <w:numPr>
          <w:ilvl w:val="0"/>
          <w:numId w:val="4"/>
        </w:numPr>
        <w:spacing w:after="135" w:line="265" w:lineRule="auto"/>
        <w:ind w:left="360" w:hanging="360"/>
        <w:rPr>
          <w:b/>
          <w:szCs w:val="23"/>
        </w:rPr>
      </w:pPr>
      <w:r w:rsidRPr="008F23C1">
        <w:rPr>
          <w:b/>
          <w:szCs w:val="23"/>
        </w:rPr>
        <w:t xml:space="preserve">REQUEST FOR PROPOSALS IS RELEASED: </w:t>
      </w:r>
      <w:r w:rsidR="00672984" w:rsidRPr="008F23C1">
        <w:rPr>
          <w:b/>
          <w:color w:val="FF0000"/>
          <w:szCs w:val="23"/>
        </w:rPr>
        <w:t>October</w:t>
      </w:r>
      <w:r w:rsidR="000F1D8D" w:rsidRPr="008F23C1">
        <w:rPr>
          <w:b/>
          <w:color w:val="FF0000"/>
          <w:szCs w:val="23"/>
        </w:rPr>
        <w:t xml:space="preserve"> 1</w:t>
      </w:r>
      <w:r w:rsidR="00672984" w:rsidRPr="008F23C1">
        <w:rPr>
          <w:b/>
          <w:color w:val="FF0000"/>
          <w:szCs w:val="23"/>
        </w:rPr>
        <w:t>6</w:t>
      </w:r>
      <w:r w:rsidR="000F1D8D" w:rsidRPr="008F23C1">
        <w:rPr>
          <w:b/>
          <w:color w:val="FF0000"/>
          <w:szCs w:val="23"/>
        </w:rPr>
        <w:t>, 202</w:t>
      </w:r>
      <w:r w:rsidR="00672984" w:rsidRPr="008F23C1">
        <w:rPr>
          <w:b/>
          <w:color w:val="FF0000"/>
          <w:szCs w:val="23"/>
        </w:rPr>
        <w:t>4</w:t>
      </w:r>
      <w:r w:rsidR="0028462C" w:rsidRPr="008F23C1">
        <w:rPr>
          <w:b/>
          <w:color w:val="FF0000"/>
          <w:szCs w:val="23"/>
        </w:rPr>
        <w:t xml:space="preserve"> </w:t>
      </w:r>
    </w:p>
    <w:p w14:paraId="5F51FEF8" w14:textId="61A7D841" w:rsidR="000D1DAF" w:rsidRPr="008F23C1" w:rsidRDefault="008F23C1" w:rsidP="008F23C1">
      <w:pPr>
        <w:numPr>
          <w:ilvl w:val="0"/>
          <w:numId w:val="4"/>
        </w:numPr>
        <w:spacing w:after="0" w:line="264" w:lineRule="auto"/>
        <w:ind w:left="360" w:hanging="360"/>
        <w:rPr>
          <w:szCs w:val="23"/>
        </w:rPr>
      </w:pPr>
      <w:r w:rsidRPr="008F23C1">
        <w:rPr>
          <w:b/>
          <w:bCs/>
          <w:szCs w:val="23"/>
        </w:rPr>
        <w:t>DEADLINE FOR QUESTIONS</w:t>
      </w:r>
      <w:r w:rsidR="000D1DAF" w:rsidRPr="008F23C1">
        <w:rPr>
          <w:color w:val="FF0000"/>
          <w:szCs w:val="23"/>
        </w:rPr>
        <w:t xml:space="preserve">: </w:t>
      </w:r>
      <w:r w:rsidR="001D634D" w:rsidRPr="008F23C1">
        <w:rPr>
          <w:b/>
          <w:bCs/>
          <w:color w:val="FF0000"/>
          <w:szCs w:val="23"/>
        </w:rPr>
        <w:t>November 4, 2024 at 5 pm</w:t>
      </w:r>
      <w:r w:rsidR="001D634D" w:rsidRPr="008F23C1">
        <w:rPr>
          <w:b/>
          <w:bCs/>
          <w:szCs w:val="23"/>
        </w:rPr>
        <w:t>.</w:t>
      </w:r>
      <w:r w:rsidR="001D634D" w:rsidRPr="008F23C1">
        <w:rPr>
          <w:szCs w:val="23"/>
        </w:rPr>
        <w:t xml:space="preserve"> </w:t>
      </w:r>
      <w:r w:rsidR="00A36CFB" w:rsidRPr="008F23C1">
        <w:rPr>
          <w:szCs w:val="23"/>
        </w:rPr>
        <w:t xml:space="preserve">Responses will be shared </w:t>
      </w:r>
      <w:r w:rsidR="00822AF3" w:rsidRPr="008F23C1">
        <w:rPr>
          <w:szCs w:val="23"/>
        </w:rPr>
        <w:t>by COB on November 7</w:t>
      </w:r>
      <w:r w:rsidR="00822AF3" w:rsidRPr="008F23C1">
        <w:rPr>
          <w:szCs w:val="23"/>
          <w:vertAlign w:val="superscript"/>
        </w:rPr>
        <w:t>th</w:t>
      </w:r>
      <w:r w:rsidR="00822AF3" w:rsidRPr="008F23C1">
        <w:rPr>
          <w:szCs w:val="23"/>
        </w:rPr>
        <w:t xml:space="preserve">. </w:t>
      </w:r>
    </w:p>
    <w:p w14:paraId="1A32B670" w14:textId="5DF1DBCD" w:rsidR="000D1DAF" w:rsidRPr="008F23C1" w:rsidRDefault="000D1DAF" w:rsidP="008F23C1">
      <w:pPr>
        <w:numPr>
          <w:ilvl w:val="1"/>
          <w:numId w:val="4"/>
        </w:numPr>
        <w:spacing w:after="0" w:line="264" w:lineRule="auto"/>
        <w:ind w:left="900" w:hanging="360"/>
        <w:rPr>
          <w:szCs w:val="23"/>
        </w:rPr>
      </w:pPr>
      <w:r w:rsidRPr="008F23C1">
        <w:rPr>
          <w:rFonts w:eastAsia="Verdana" w:cs="Verdana"/>
          <w:szCs w:val="23"/>
        </w:rPr>
        <w:t xml:space="preserve">For questions about this RFP, please contact </w:t>
      </w:r>
      <w:r w:rsidR="00FF15B7" w:rsidRPr="008F23C1">
        <w:rPr>
          <w:rFonts w:eastAsia="Verdana" w:cs="Verdana"/>
          <w:szCs w:val="23"/>
        </w:rPr>
        <w:t xml:space="preserve">your project manager or </w:t>
      </w:r>
      <w:hyperlink r:id="rId22" w:history="1">
        <w:r w:rsidR="0098103B" w:rsidRPr="008F23C1">
          <w:rPr>
            <w:rStyle w:val="Hyperlink"/>
            <w:rFonts w:asciiTheme="minorHAnsi" w:hAnsiTheme="minorHAnsi"/>
            <w:b/>
            <w:szCs w:val="23"/>
          </w:rPr>
          <w:t>PCD_EDI_RFP@seattle.gov</w:t>
        </w:r>
      </w:hyperlink>
    </w:p>
    <w:p w14:paraId="5B52CF75" w14:textId="42905C2F" w:rsidR="00E87A8C" w:rsidRPr="008F23C1" w:rsidRDefault="008F23C1" w:rsidP="008F23C1">
      <w:pPr>
        <w:numPr>
          <w:ilvl w:val="0"/>
          <w:numId w:val="4"/>
        </w:numPr>
        <w:spacing w:before="240" w:after="0" w:line="264" w:lineRule="auto"/>
        <w:ind w:left="360" w:hanging="360"/>
        <w:rPr>
          <w:b/>
          <w:bCs/>
          <w:szCs w:val="23"/>
        </w:rPr>
      </w:pPr>
      <w:r w:rsidRPr="008F23C1">
        <w:rPr>
          <w:rFonts w:eastAsia="Verdana" w:cs="Verdana"/>
          <w:b/>
          <w:bCs/>
          <w:szCs w:val="23"/>
        </w:rPr>
        <w:t>INFORMATION SESSIONS</w:t>
      </w:r>
      <w:r w:rsidR="00665167" w:rsidRPr="008F23C1">
        <w:rPr>
          <w:rFonts w:eastAsia="Verdana" w:cs="Verdana"/>
          <w:b/>
          <w:bCs/>
          <w:szCs w:val="23"/>
        </w:rPr>
        <w:t>:</w:t>
      </w:r>
    </w:p>
    <w:p w14:paraId="427E8954" w14:textId="4A2C6661" w:rsidR="0040487C" w:rsidRPr="008F23C1" w:rsidRDefault="000F75C0" w:rsidP="008F23C1">
      <w:pPr>
        <w:numPr>
          <w:ilvl w:val="1"/>
          <w:numId w:val="4"/>
        </w:numPr>
        <w:spacing w:after="0" w:line="264" w:lineRule="auto"/>
        <w:ind w:left="900" w:hanging="360"/>
        <w:rPr>
          <w:rFonts w:eastAsia="Verdana" w:cs="Verdana"/>
          <w:szCs w:val="23"/>
        </w:rPr>
      </w:pPr>
      <w:r w:rsidRPr="008F23C1">
        <w:rPr>
          <w:rFonts w:eastAsia="Verdana" w:cs="Verdana"/>
          <w:szCs w:val="23"/>
        </w:rPr>
        <w:t>Monday October 21</w:t>
      </w:r>
      <w:r w:rsidRPr="008F23C1">
        <w:rPr>
          <w:rFonts w:eastAsia="Verdana" w:cs="Verdana"/>
          <w:szCs w:val="23"/>
          <w:vertAlign w:val="superscript"/>
        </w:rPr>
        <w:t>st</w:t>
      </w:r>
      <w:r w:rsidRPr="008F23C1">
        <w:rPr>
          <w:rFonts w:eastAsia="Verdana" w:cs="Verdana"/>
          <w:szCs w:val="23"/>
        </w:rPr>
        <w:t xml:space="preserve"> 12:15-1:00 PM: </w:t>
      </w:r>
      <w:hyperlink r:id="rId23" w:history="1">
        <w:r w:rsidR="0040487C" w:rsidRPr="008F23C1">
          <w:rPr>
            <w:rStyle w:val="Hyperlink"/>
            <w:rFonts w:eastAsia="Verdana" w:cs="Verdana"/>
            <w:szCs w:val="23"/>
          </w:rPr>
          <w:t>https://seattle.webex.com/seattle/j.php?MTID=maf2d2bf778687e63017d1567a3c3eed2</w:t>
        </w:r>
      </w:hyperlink>
    </w:p>
    <w:p w14:paraId="5EC9449E" w14:textId="6E871ED7" w:rsidR="005863AB" w:rsidRPr="008F23C1" w:rsidRDefault="00D95FF6" w:rsidP="008F23C1">
      <w:pPr>
        <w:numPr>
          <w:ilvl w:val="1"/>
          <w:numId w:val="4"/>
        </w:numPr>
        <w:spacing w:after="0" w:line="264" w:lineRule="auto"/>
        <w:ind w:left="900" w:hanging="360"/>
        <w:rPr>
          <w:szCs w:val="23"/>
        </w:rPr>
      </w:pPr>
      <w:r w:rsidRPr="008F23C1">
        <w:rPr>
          <w:rFonts w:eastAsia="Verdana" w:cs="Verdana"/>
          <w:szCs w:val="23"/>
        </w:rPr>
        <w:t>Thursday October 24</w:t>
      </w:r>
      <w:r w:rsidRPr="008F23C1">
        <w:rPr>
          <w:rFonts w:eastAsia="Verdana" w:cs="Verdana"/>
          <w:szCs w:val="23"/>
          <w:vertAlign w:val="superscript"/>
        </w:rPr>
        <w:t>th</w:t>
      </w:r>
      <w:r w:rsidRPr="008F23C1">
        <w:rPr>
          <w:rFonts w:eastAsia="Verdana" w:cs="Verdana"/>
          <w:szCs w:val="23"/>
        </w:rPr>
        <w:t xml:space="preserve"> </w:t>
      </w:r>
      <w:r w:rsidR="005863AB" w:rsidRPr="008F23C1">
        <w:rPr>
          <w:rFonts w:eastAsia="Verdana" w:cs="Verdana"/>
          <w:szCs w:val="23"/>
        </w:rPr>
        <w:t>2:00-2:45 PM</w:t>
      </w:r>
      <w:r w:rsidR="005863AB" w:rsidRPr="008F23C1">
        <w:rPr>
          <w:szCs w:val="23"/>
        </w:rPr>
        <w:t>:</w:t>
      </w:r>
      <w:r w:rsidR="0040487C" w:rsidRPr="008F23C1">
        <w:rPr>
          <w:szCs w:val="23"/>
        </w:rPr>
        <w:t xml:space="preserve"> </w:t>
      </w:r>
      <w:hyperlink r:id="rId24" w:history="1">
        <w:r w:rsidR="00E40A14" w:rsidRPr="008F23C1">
          <w:rPr>
            <w:rStyle w:val="Hyperlink"/>
            <w:szCs w:val="23"/>
          </w:rPr>
          <w:t>https://seattle.webex.com/seattle/j.php?MTID=m6fbc3e187510a71a21c24a418975509f</w:t>
        </w:r>
      </w:hyperlink>
      <w:r w:rsidR="00E40A14" w:rsidRPr="008F23C1">
        <w:rPr>
          <w:szCs w:val="23"/>
        </w:rPr>
        <w:t xml:space="preserve"> </w:t>
      </w:r>
    </w:p>
    <w:p w14:paraId="00E70B84" w14:textId="0A3E4E74" w:rsidR="00647B3A" w:rsidRPr="008F23C1" w:rsidRDefault="00B14D9E" w:rsidP="008F23C1">
      <w:pPr>
        <w:numPr>
          <w:ilvl w:val="0"/>
          <w:numId w:val="4"/>
        </w:numPr>
        <w:spacing w:before="240" w:after="135" w:line="265" w:lineRule="auto"/>
        <w:ind w:left="360" w:hanging="360"/>
        <w:rPr>
          <w:szCs w:val="23"/>
        </w:rPr>
      </w:pPr>
      <w:r w:rsidRPr="008F23C1">
        <w:rPr>
          <w:b/>
          <w:szCs w:val="23"/>
        </w:rPr>
        <w:t xml:space="preserve">APPLICATIONS ARE DUE: </w:t>
      </w:r>
      <w:r w:rsidR="00672984" w:rsidRPr="008F23C1">
        <w:rPr>
          <w:b/>
          <w:color w:val="FF0000"/>
          <w:szCs w:val="23"/>
          <w:u w:val="single"/>
        </w:rPr>
        <w:t>November</w:t>
      </w:r>
      <w:r w:rsidR="000F1D8D" w:rsidRPr="008F23C1">
        <w:rPr>
          <w:b/>
          <w:color w:val="FF0000"/>
          <w:szCs w:val="23"/>
          <w:u w:val="single"/>
        </w:rPr>
        <w:t xml:space="preserve"> </w:t>
      </w:r>
      <w:r w:rsidR="00672984" w:rsidRPr="008F23C1">
        <w:rPr>
          <w:b/>
          <w:color w:val="FF0000"/>
          <w:szCs w:val="23"/>
          <w:u w:val="single"/>
        </w:rPr>
        <w:t>19, 2024</w:t>
      </w:r>
    </w:p>
    <w:p w14:paraId="3AB17316" w14:textId="31B64D30" w:rsidR="00647B3A" w:rsidRPr="008F23C1" w:rsidRDefault="00B14D9E" w:rsidP="00C7790E">
      <w:pPr>
        <w:numPr>
          <w:ilvl w:val="1"/>
          <w:numId w:val="4"/>
        </w:numPr>
        <w:spacing w:line="264" w:lineRule="auto"/>
        <w:ind w:left="900" w:hanging="360"/>
        <w:rPr>
          <w:rFonts w:asciiTheme="minorHAnsi" w:hAnsiTheme="minorHAnsi"/>
          <w:szCs w:val="23"/>
        </w:rPr>
      </w:pPr>
      <w:r w:rsidRPr="008F23C1">
        <w:rPr>
          <w:rFonts w:asciiTheme="minorHAnsi" w:eastAsia="Verdana" w:hAnsiTheme="minorHAnsi" w:cs="Verdana"/>
          <w:szCs w:val="23"/>
        </w:rPr>
        <w:t xml:space="preserve">All applications are received by </w:t>
      </w:r>
      <w:r w:rsidR="0028462C" w:rsidRPr="008F23C1">
        <w:rPr>
          <w:rFonts w:asciiTheme="minorHAnsi" w:eastAsia="Verdana" w:hAnsiTheme="minorHAnsi" w:cs="Verdana"/>
          <w:b/>
          <w:bCs/>
          <w:szCs w:val="23"/>
          <w:u w:val="single"/>
        </w:rPr>
        <w:t xml:space="preserve">11:59 </w:t>
      </w:r>
      <w:r w:rsidR="001C5F14" w:rsidRPr="008F23C1">
        <w:rPr>
          <w:rFonts w:asciiTheme="minorHAnsi" w:eastAsia="Verdana" w:hAnsiTheme="minorHAnsi" w:cs="Verdana"/>
          <w:b/>
          <w:bCs/>
          <w:szCs w:val="23"/>
          <w:u w:val="single"/>
        </w:rPr>
        <w:t>p</w:t>
      </w:r>
      <w:r w:rsidR="002A5C3F" w:rsidRPr="008F23C1">
        <w:rPr>
          <w:rFonts w:asciiTheme="minorHAnsi" w:eastAsia="Verdana" w:hAnsiTheme="minorHAnsi" w:cs="Verdana"/>
          <w:b/>
          <w:bCs/>
          <w:szCs w:val="23"/>
          <w:u w:val="single"/>
        </w:rPr>
        <w:t>.</w:t>
      </w:r>
      <w:r w:rsidR="001C5F14" w:rsidRPr="008F23C1">
        <w:rPr>
          <w:rFonts w:asciiTheme="minorHAnsi" w:eastAsia="Verdana" w:hAnsiTheme="minorHAnsi" w:cs="Verdana"/>
          <w:b/>
          <w:bCs/>
          <w:szCs w:val="23"/>
          <w:u w:val="single"/>
        </w:rPr>
        <w:t>m</w:t>
      </w:r>
      <w:r w:rsidRPr="008F23C1">
        <w:rPr>
          <w:rFonts w:asciiTheme="minorHAnsi" w:eastAsia="Verdana" w:hAnsiTheme="minorHAnsi" w:cs="Verdana"/>
          <w:b/>
          <w:bCs/>
          <w:szCs w:val="23"/>
          <w:u w:val="single"/>
        </w:rPr>
        <w:t>.</w:t>
      </w:r>
      <w:r w:rsidR="00DC2769" w:rsidRPr="008F23C1">
        <w:rPr>
          <w:rFonts w:asciiTheme="minorHAnsi" w:eastAsia="Verdana" w:hAnsiTheme="minorHAnsi" w:cs="Verdana"/>
          <w:szCs w:val="23"/>
        </w:rPr>
        <w:t xml:space="preserve"> </w:t>
      </w:r>
      <w:r w:rsidR="00F32D94" w:rsidRPr="008F23C1">
        <w:rPr>
          <w:rFonts w:asciiTheme="minorHAnsi" w:eastAsia="Verdana" w:hAnsiTheme="minorHAnsi" w:cs="Verdana"/>
          <w:szCs w:val="23"/>
        </w:rPr>
        <w:t>Late submissions will not be accepted without pre-approval in writing from EDI staff.</w:t>
      </w:r>
    </w:p>
    <w:p w14:paraId="29F1C895" w14:textId="46B6848B" w:rsidR="00647B3A" w:rsidRPr="008F23C1" w:rsidRDefault="00B14D9E" w:rsidP="008F23C1">
      <w:pPr>
        <w:numPr>
          <w:ilvl w:val="0"/>
          <w:numId w:val="4"/>
        </w:numPr>
        <w:spacing w:before="240" w:after="244" w:line="265" w:lineRule="auto"/>
        <w:ind w:left="360" w:hanging="360"/>
        <w:rPr>
          <w:szCs w:val="23"/>
        </w:rPr>
      </w:pPr>
      <w:r w:rsidRPr="008F23C1">
        <w:rPr>
          <w:b/>
          <w:szCs w:val="23"/>
        </w:rPr>
        <w:t>APPLICANTS ARE NOTIFIED:</w:t>
      </w:r>
      <w:r w:rsidRPr="008F23C1">
        <w:rPr>
          <w:b/>
          <w:color w:val="FF0000"/>
          <w:szCs w:val="23"/>
        </w:rPr>
        <w:t xml:space="preserve"> </w:t>
      </w:r>
      <w:r w:rsidR="000F1D8D" w:rsidRPr="008F23C1">
        <w:rPr>
          <w:b/>
          <w:color w:val="FF0000"/>
          <w:szCs w:val="23"/>
        </w:rPr>
        <w:t xml:space="preserve">Approximately End of </w:t>
      </w:r>
      <w:r w:rsidR="00672984" w:rsidRPr="008F23C1">
        <w:rPr>
          <w:b/>
          <w:color w:val="FF0000"/>
          <w:szCs w:val="23"/>
        </w:rPr>
        <w:t>December</w:t>
      </w:r>
      <w:r w:rsidR="0028462C" w:rsidRPr="008F23C1">
        <w:rPr>
          <w:b/>
          <w:szCs w:val="23"/>
        </w:rPr>
        <w:t xml:space="preserve"> </w:t>
      </w:r>
      <w:r w:rsidR="000F1D8D" w:rsidRPr="008F23C1">
        <w:rPr>
          <w:b/>
          <w:szCs w:val="23"/>
        </w:rPr>
        <w:t>202</w:t>
      </w:r>
      <w:r w:rsidR="00672984" w:rsidRPr="008F23C1">
        <w:rPr>
          <w:b/>
          <w:szCs w:val="23"/>
        </w:rPr>
        <w:t>4</w:t>
      </w:r>
    </w:p>
    <w:p w14:paraId="3BA8D332" w14:textId="2E852212" w:rsidR="00647B3A" w:rsidRPr="008F23C1" w:rsidRDefault="00B14D9E" w:rsidP="000C0417">
      <w:pPr>
        <w:numPr>
          <w:ilvl w:val="0"/>
          <w:numId w:val="4"/>
        </w:numPr>
        <w:spacing w:after="0" w:line="360" w:lineRule="auto"/>
        <w:ind w:left="360" w:hanging="360"/>
        <w:rPr>
          <w:szCs w:val="23"/>
        </w:rPr>
      </w:pPr>
      <w:r w:rsidRPr="008F23C1">
        <w:rPr>
          <w:b/>
          <w:szCs w:val="23"/>
        </w:rPr>
        <w:t xml:space="preserve">CONTRACTS: </w:t>
      </w:r>
      <w:r w:rsidR="00C43717" w:rsidRPr="008F23C1">
        <w:rPr>
          <w:b/>
          <w:color w:val="FF0000"/>
          <w:szCs w:val="23"/>
        </w:rPr>
        <w:t>January</w:t>
      </w:r>
      <w:r w:rsidR="002F6212" w:rsidRPr="008F23C1">
        <w:rPr>
          <w:b/>
          <w:color w:val="FF0000"/>
          <w:szCs w:val="23"/>
        </w:rPr>
        <w:t>-</w:t>
      </w:r>
      <w:r w:rsidR="00C43717" w:rsidRPr="008F23C1">
        <w:rPr>
          <w:b/>
          <w:color w:val="FF0000"/>
          <w:szCs w:val="23"/>
        </w:rPr>
        <w:t>April</w:t>
      </w:r>
      <w:r w:rsidRPr="008F23C1">
        <w:rPr>
          <w:b/>
          <w:color w:val="FF0000"/>
          <w:szCs w:val="23"/>
        </w:rPr>
        <w:t xml:space="preserve"> </w:t>
      </w:r>
      <w:r w:rsidR="000F1D8D" w:rsidRPr="008F23C1">
        <w:rPr>
          <w:b/>
          <w:color w:val="FF0000"/>
          <w:szCs w:val="23"/>
        </w:rPr>
        <w:t>202</w:t>
      </w:r>
      <w:r w:rsidR="00C43717" w:rsidRPr="008F23C1">
        <w:rPr>
          <w:b/>
          <w:color w:val="FF0000"/>
          <w:szCs w:val="23"/>
        </w:rPr>
        <w:t>5</w:t>
      </w:r>
    </w:p>
    <w:p w14:paraId="5F3756A3" w14:textId="27DA8704" w:rsidR="00647B3A" w:rsidRPr="008F23C1" w:rsidRDefault="00B14D9E" w:rsidP="000C0417">
      <w:pPr>
        <w:numPr>
          <w:ilvl w:val="0"/>
          <w:numId w:val="4"/>
        </w:numPr>
        <w:spacing w:line="265" w:lineRule="auto"/>
        <w:ind w:left="360" w:hanging="360"/>
        <w:rPr>
          <w:szCs w:val="23"/>
        </w:rPr>
      </w:pPr>
      <w:r w:rsidRPr="008F23C1">
        <w:rPr>
          <w:b/>
          <w:szCs w:val="23"/>
        </w:rPr>
        <w:t xml:space="preserve">EVALUATION: </w:t>
      </w:r>
      <w:r w:rsidRPr="008F23C1">
        <w:rPr>
          <w:b/>
          <w:color w:val="FF0000"/>
          <w:szCs w:val="23"/>
        </w:rPr>
        <w:t>ONGOING</w:t>
      </w:r>
      <w:r w:rsidRPr="008F23C1">
        <w:rPr>
          <w:b/>
          <w:szCs w:val="23"/>
        </w:rPr>
        <w:t xml:space="preserve"> </w:t>
      </w:r>
    </w:p>
    <w:p w14:paraId="4902A583" w14:textId="425EE2A7" w:rsidR="00647B3A" w:rsidRDefault="006E7FA3" w:rsidP="00C7790E">
      <w:pPr>
        <w:pStyle w:val="Heading1"/>
      </w:pPr>
      <w:r>
        <w:t xml:space="preserve">Application </w:t>
      </w:r>
      <w:r w:rsidR="000D14FE">
        <w:t xml:space="preserve">Review </w:t>
      </w:r>
    </w:p>
    <w:p w14:paraId="2D01A7C0" w14:textId="14DE222B" w:rsidR="00647B3A" w:rsidRPr="00E830B5" w:rsidRDefault="006278F9" w:rsidP="00C7790E">
      <w:pPr>
        <w:spacing w:after="0" w:line="262" w:lineRule="auto"/>
        <w:rPr>
          <w:szCs w:val="23"/>
        </w:rPr>
      </w:pPr>
      <w:r w:rsidRPr="00E830B5">
        <w:rPr>
          <w:szCs w:val="23"/>
        </w:rPr>
        <w:t xml:space="preserve">Projects that best meet the </w:t>
      </w:r>
      <w:r w:rsidR="00163827" w:rsidRPr="00E830B5">
        <w:rPr>
          <w:szCs w:val="23"/>
        </w:rPr>
        <w:t>objectives</w:t>
      </w:r>
      <w:r w:rsidRPr="00E830B5">
        <w:rPr>
          <w:szCs w:val="23"/>
        </w:rPr>
        <w:t xml:space="preserve"> of the Equitable Development Implementation Plan </w:t>
      </w:r>
      <w:r w:rsidR="00B14D9E" w:rsidRPr="00E830B5">
        <w:rPr>
          <w:szCs w:val="23"/>
        </w:rPr>
        <w:t xml:space="preserve">will </w:t>
      </w:r>
      <w:r w:rsidR="00163827" w:rsidRPr="00E830B5">
        <w:rPr>
          <w:szCs w:val="23"/>
        </w:rPr>
        <w:t xml:space="preserve">be </w:t>
      </w:r>
      <w:r w:rsidR="00B14D9E" w:rsidRPr="00E830B5">
        <w:rPr>
          <w:szCs w:val="23"/>
        </w:rPr>
        <w:t>prioritize</w:t>
      </w:r>
      <w:r w:rsidR="00163827" w:rsidRPr="00E830B5">
        <w:rPr>
          <w:szCs w:val="23"/>
        </w:rPr>
        <w:t>d</w:t>
      </w:r>
      <w:r w:rsidR="00B82016" w:rsidRPr="00E830B5">
        <w:rPr>
          <w:szCs w:val="23"/>
        </w:rPr>
        <w:t xml:space="preserve">. </w:t>
      </w:r>
      <w:r w:rsidR="00542DC6" w:rsidRPr="00E830B5">
        <w:rPr>
          <w:szCs w:val="23"/>
        </w:rPr>
        <w:t xml:space="preserve">Applications will be </w:t>
      </w:r>
      <w:r w:rsidR="00AD38EF">
        <w:rPr>
          <w:szCs w:val="23"/>
        </w:rPr>
        <w:t>reviewed</w:t>
      </w:r>
      <w:r w:rsidR="00AD38EF" w:rsidRPr="00E830B5">
        <w:rPr>
          <w:szCs w:val="23"/>
        </w:rPr>
        <w:t xml:space="preserve"> </w:t>
      </w:r>
      <w:r w:rsidR="00542DC6" w:rsidRPr="00E830B5">
        <w:rPr>
          <w:szCs w:val="23"/>
        </w:rPr>
        <w:t xml:space="preserve">based on </w:t>
      </w:r>
      <w:r w:rsidR="00340E2F">
        <w:rPr>
          <w:szCs w:val="23"/>
        </w:rPr>
        <w:t xml:space="preserve">a </w:t>
      </w:r>
      <w:r w:rsidR="00542DC6" w:rsidRPr="00E830B5">
        <w:rPr>
          <w:szCs w:val="23"/>
        </w:rPr>
        <w:t xml:space="preserve">system </w:t>
      </w:r>
      <w:r w:rsidR="00340E2F">
        <w:rPr>
          <w:szCs w:val="23"/>
        </w:rPr>
        <w:t>established</w:t>
      </w:r>
      <w:r w:rsidR="00340E2F" w:rsidRPr="00E830B5">
        <w:rPr>
          <w:szCs w:val="23"/>
        </w:rPr>
        <w:t xml:space="preserve"> </w:t>
      </w:r>
      <w:r w:rsidR="00542DC6" w:rsidRPr="00E830B5">
        <w:rPr>
          <w:szCs w:val="23"/>
        </w:rPr>
        <w:t xml:space="preserve">by the work of </w:t>
      </w:r>
      <w:hyperlink r:id="rId25" w:history="1">
        <w:r w:rsidR="00542DC6" w:rsidRPr="008A6C3A">
          <w:rPr>
            <w:rStyle w:val="Hyperlink"/>
            <w:szCs w:val="23"/>
          </w:rPr>
          <w:t>Social Justice Fund NW</w:t>
        </w:r>
      </w:hyperlink>
      <w:r w:rsidR="00542DC6" w:rsidRPr="00E830B5">
        <w:rPr>
          <w:szCs w:val="23"/>
        </w:rPr>
        <w:t xml:space="preserve"> but adapted for this EDI funding process. </w:t>
      </w:r>
      <w:r w:rsidR="00DF529E" w:rsidRPr="00E830B5">
        <w:rPr>
          <w:szCs w:val="23"/>
        </w:rPr>
        <w:t xml:space="preserve">The </w:t>
      </w:r>
      <w:r w:rsidR="00AD38EF">
        <w:rPr>
          <w:szCs w:val="23"/>
        </w:rPr>
        <w:t>review</w:t>
      </w:r>
      <w:r w:rsidR="00AD38EF" w:rsidRPr="00E830B5">
        <w:rPr>
          <w:szCs w:val="23"/>
        </w:rPr>
        <w:t xml:space="preserve"> </w:t>
      </w:r>
      <w:r w:rsidR="00AD38EF">
        <w:rPr>
          <w:szCs w:val="23"/>
        </w:rPr>
        <w:t>criteria</w:t>
      </w:r>
      <w:r w:rsidR="00DF529E" w:rsidRPr="00E830B5">
        <w:rPr>
          <w:szCs w:val="23"/>
        </w:rPr>
        <w:t xml:space="preserve">, </w:t>
      </w:r>
      <w:r w:rsidR="008F3A96">
        <w:rPr>
          <w:szCs w:val="23"/>
        </w:rPr>
        <w:t>described</w:t>
      </w:r>
      <w:r w:rsidR="008F3A96" w:rsidRPr="00E830B5">
        <w:rPr>
          <w:szCs w:val="23"/>
        </w:rPr>
        <w:t xml:space="preserve"> </w:t>
      </w:r>
      <w:r w:rsidR="00DF529E" w:rsidRPr="00E830B5">
        <w:rPr>
          <w:szCs w:val="23"/>
        </w:rPr>
        <w:t xml:space="preserve">below, includes </w:t>
      </w:r>
      <w:r w:rsidR="00B14D9E" w:rsidRPr="00E830B5">
        <w:rPr>
          <w:szCs w:val="23"/>
        </w:rPr>
        <w:t xml:space="preserve">questions in each section intended to help guide responses. Applicants are encouraged to review the questions as well as the </w:t>
      </w:r>
      <w:hyperlink r:id="rId26" w:history="1">
        <w:r w:rsidR="00B14D9E" w:rsidRPr="00352E4E">
          <w:rPr>
            <w:rStyle w:val="Hyperlink"/>
            <w:i/>
            <w:szCs w:val="23"/>
          </w:rPr>
          <w:t>Implementation Plan</w:t>
        </w:r>
      </w:hyperlink>
      <w:r w:rsidR="00B14D9E" w:rsidRPr="00E830B5">
        <w:rPr>
          <w:szCs w:val="23"/>
        </w:rPr>
        <w:t xml:space="preserve"> for </w:t>
      </w:r>
      <w:r w:rsidR="00F55049" w:rsidRPr="00E830B5">
        <w:rPr>
          <w:szCs w:val="23"/>
        </w:rPr>
        <w:t>guidance</w:t>
      </w:r>
      <w:r w:rsidR="00B14D9E" w:rsidRPr="00E830B5">
        <w:rPr>
          <w:szCs w:val="23"/>
        </w:rPr>
        <w:t xml:space="preserve">. </w:t>
      </w:r>
    </w:p>
    <w:p w14:paraId="7826DD5F" w14:textId="37615C70" w:rsidR="002A5C3F" w:rsidRDefault="002A5C3F" w:rsidP="00C7790E">
      <w:pPr>
        <w:pStyle w:val="Heading1"/>
      </w:pPr>
      <w:r>
        <w:t>Scoring System</w:t>
      </w:r>
    </w:p>
    <w:p w14:paraId="6ABF7C1F" w14:textId="007F9163" w:rsidR="00CA27A2" w:rsidRPr="00CA27A2" w:rsidRDefault="3E8708D2" w:rsidP="00CA27A2">
      <w:r>
        <w:t xml:space="preserve">Each question will be </w:t>
      </w:r>
      <w:r w:rsidR="727D091A">
        <w:t>scored on a scale from 1</w:t>
      </w:r>
      <w:r w:rsidR="21AB0021">
        <w:t xml:space="preserve"> (low score)</w:t>
      </w:r>
      <w:r w:rsidR="4E57D040">
        <w:t xml:space="preserve"> to</w:t>
      </w:r>
      <w:r w:rsidR="727D091A">
        <w:t>5</w:t>
      </w:r>
      <w:r w:rsidR="21AB0021">
        <w:t xml:space="preserve"> (high score). Review will take scoring into </w:t>
      </w:r>
      <w:r w:rsidR="2E3F7185">
        <w:t xml:space="preserve">consideration alongside board and program priorities of </w:t>
      </w:r>
      <w:r w:rsidR="27C00845">
        <w:t xml:space="preserve">geographic distribution, type of project, </w:t>
      </w:r>
      <w:r w:rsidR="7AF67260">
        <w:t xml:space="preserve">and </w:t>
      </w:r>
      <w:r w:rsidR="06010416">
        <w:t xml:space="preserve">communities served. </w:t>
      </w:r>
      <w:r w:rsidR="3FF918CC">
        <w:t xml:space="preserve"> </w:t>
      </w:r>
    </w:p>
    <w:p w14:paraId="272FAABE" w14:textId="77777777" w:rsidR="00C53BCF" w:rsidRDefault="00145B6D" w:rsidP="00145B6D">
      <w:pPr>
        <w:pStyle w:val="Heading2"/>
      </w:pPr>
      <w:r>
        <w:lastRenderedPageBreak/>
        <w:t>Question 1:</w:t>
      </w:r>
      <w:r w:rsidR="00C53BCF">
        <w:t xml:space="preserve"> Not Scored</w:t>
      </w:r>
    </w:p>
    <w:p w14:paraId="408231B1" w14:textId="77777777" w:rsidR="00240984" w:rsidRDefault="00C53BCF" w:rsidP="00145B6D">
      <w:pPr>
        <w:pStyle w:val="Heading2"/>
      </w:pPr>
      <w:r>
        <w:t>Question 2: Not Scored</w:t>
      </w:r>
    </w:p>
    <w:p w14:paraId="20E2B712" w14:textId="77777777" w:rsidR="00240984" w:rsidRDefault="00240984" w:rsidP="00145B6D">
      <w:pPr>
        <w:pStyle w:val="Heading2"/>
      </w:pPr>
      <w:r>
        <w:t>Question 3: Not Scored</w:t>
      </w:r>
    </w:p>
    <w:p w14:paraId="7439CEB3" w14:textId="77777777" w:rsidR="00FE0C93" w:rsidRDefault="00240984" w:rsidP="00145B6D">
      <w:pPr>
        <w:pStyle w:val="Heading2"/>
      </w:pPr>
      <w:r>
        <w:t>Question 4: Not Scored</w:t>
      </w:r>
    </w:p>
    <w:p w14:paraId="50F639BD" w14:textId="75B3F8F7" w:rsidR="00DE314D" w:rsidRDefault="00FE0C93" w:rsidP="00145B6D">
      <w:pPr>
        <w:pStyle w:val="Heading2"/>
      </w:pPr>
      <w:r>
        <w:t>Question 5: Capacity Building</w:t>
      </w:r>
      <w:r w:rsidR="00145B6D">
        <w:t xml:space="preserve"> </w:t>
      </w:r>
    </w:p>
    <w:tbl>
      <w:tblPr>
        <w:tblStyle w:val="TableGrid"/>
        <w:tblW w:w="9649" w:type="dxa"/>
        <w:tblInd w:w="-394" w:type="dxa"/>
        <w:tblCellMar>
          <w:top w:w="46" w:type="dxa"/>
          <w:right w:w="115" w:type="dxa"/>
        </w:tblCellMar>
        <w:tblLook w:val="04A0" w:firstRow="1" w:lastRow="0" w:firstColumn="1" w:lastColumn="0" w:noHBand="0" w:noVBand="1"/>
      </w:tblPr>
      <w:tblGrid>
        <w:gridCol w:w="4513"/>
        <w:gridCol w:w="924"/>
        <w:gridCol w:w="4212"/>
      </w:tblGrid>
      <w:tr w:rsidR="000C73A6" w14:paraId="287ECB6E" w14:textId="77777777">
        <w:trPr>
          <w:trHeight w:val="461"/>
        </w:trPr>
        <w:tc>
          <w:tcPr>
            <w:tcW w:w="4513" w:type="dxa"/>
            <w:tcBorders>
              <w:top w:val="nil"/>
              <w:left w:val="nil"/>
              <w:bottom w:val="nil"/>
              <w:right w:val="nil"/>
            </w:tcBorders>
            <w:shd w:val="clear" w:color="auto" w:fill="000000"/>
          </w:tcPr>
          <w:p w14:paraId="5C95E92B" w14:textId="77777777" w:rsidR="00CD3F49" w:rsidRDefault="00CD3F49">
            <w:pPr>
              <w:spacing w:after="0" w:line="259" w:lineRule="auto"/>
              <w:ind w:left="458"/>
            </w:pPr>
            <w:r>
              <w:rPr>
                <w:b/>
                <w:color w:val="FFFFFF"/>
                <w:sz w:val="28"/>
              </w:rPr>
              <w:t xml:space="preserve">STRONG (deserves high score) </w:t>
            </w:r>
          </w:p>
        </w:tc>
        <w:tc>
          <w:tcPr>
            <w:tcW w:w="924" w:type="dxa"/>
            <w:tcBorders>
              <w:top w:val="nil"/>
              <w:left w:val="nil"/>
              <w:bottom w:val="nil"/>
              <w:right w:val="nil"/>
            </w:tcBorders>
            <w:shd w:val="clear" w:color="auto" w:fill="000000"/>
          </w:tcPr>
          <w:p w14:paraId="7E1EF8D9" w14:textId="77777777" w:rsidR="00CD3F49" w:rsidRDefault="00CD3F49">
            <w:pPr>
              <w:spacing w:after="0" w:line="259" w:lineRule="auto"/>
            </w:pPr>
          </w:p>
        </w:tc>
        <w:tc>
          <w:tcPr>
            <w:tcW w:w="4212" w:type="dxa"/>
            <w:tcBorders>
              <w:top w:val="nil"/>
              <w:left w:val="nil"/>
              <w:bottom w:val="nil"/>
              <w:right w:val="nil"/>
            </w:tcBorders>
            <w:shd w:val="clear" w:color="auto" w:fill="000000"/>
          </w:tcPr>
          <w:p w14:paraId="053DA20F" w14:textId="77777777" w:rsidR="00CD3F49" w:rsidRDefault="00CD3F49">
            <w:pPr>
              <w:spacing w:after="0" w:line="259" w:lineRule="auto"/>
              <w:ind w:left="13"/>
              <w:jc w:val="center"/>
            </w:pPr>
            <w:r>
              <w:rPr>
                <w:b/>
                <w:color w:val="FFFFFF"/>
                <w:sz w:val="28"/>
              </w:rPr>
              <w:t xml:space="preserve">WEAK (deserves low score) </w:t>
            </w:r>
          </w:p>
        </w:tc>
      </w:tr>
      <w:tr w:rsidR="007048D2" w14:paraId="7BDC23CE" w14:textId="77777777">
        <w:trPr>
          <w:trHeight w:val="1066"/>
        </w:trPr>
        <w:tc>
          <w:tcPr>
            <w:tcW w:w="4513" w:type="dxa"/>
            <w:tcBorders>
              <w:top w:val="nil"/>
              <w:left w:val="nil"/>
              <w:bottom w:val="single" w:sz="6" w:space="0" w:color="000000"/>
              <w:right w:val="nil"/>
            </w:tcBorders>
          </w:tcPr>
          <w:p w14:paraId="234EF45C" w14:textId="77583EBE" w:rsidR="00CD3F49" w:rsidRDefault="00C633ED">
            <w:pPr>
              <w:spacing w:after="0" w:line="259" w:lineRule="auto"/>
              <w:ind w:left="108" w:right="158"/>
            </w:pPr>
            <w:r>
              <w:t>Organization has clear outcomes and milestones associated with the 202</w:t>
            </w:r>
            <w:r w:rsidR="00217097">
              <w:t>5</w:t>
            </w:r>
            <w:r>
              <w:t>/202</w:t>
            </w:r>
            <w:r w:rsidR="00217097">
              <w:t>6</w:t>
            </w:r>
            <w:r>
              <w:t xml:space="preserve"> capacity building funds.</w:t>
            </w:r>
            <w:r w:rsidR="00CD3F49">
              <w:t xml:space="preserve"> </w:t>
            </w:r>
          </w:p>
        </w:tc>
        <w:tc>
          <w:tcPr>
            <w:tcW w:w="924" w:type="dxa"/>
            <w:tcBorders>
              <w:top w:val="nil"/>
              <w:left w:val="nil"/>
              <w:bottom w:val="single" w:sz="6" w:space="0" w:color="000000"/>
              <w:right w:val="nil"/>
            </w:tcBorders>
          </w:tcPr>
          <w:p w14:paraId="27012625" w14:textId="77777777" w:rsidR="00CD3F49" w:rsidRDefault="00CD3F49">
            <w:pPr>
              <w:spacing w:after="0" w:line="259" w:lineRule="auto"/>
            </w:pPr>
            <w:r>
              <w:t xml:space="preserve">…Or… </w:t>
            </w:r>
          </w:p>
        </w:tc>
        <w:tc>
          <w:tcPr>
            <w:tcW w:w="4212" w:type="dxa"/>
            <w:tcBorders>
              <w:top w:val="nil"/>
              <w:left w:val="nil"/>
              <w:bottom w:val="single" w:sz="6" w:space="0" w:color="000000"/>
              <w:right w:val="nil"/>
            </w:tcBorders>
          </w:tcPr>
          <w:p w14:paraId="7221202C" w14:textId="34AC40DC" w:rsidR="00CD3F49" w:rsidRDefault="00C633ED">
            <w:pPr>
              <w:spacing w:after="0" w:line="259" w:lineRule="auto"/>
            </w:pPr>
            <w:r>
              <w:t>Proposed capacity buildin</w:t>
            </w:r>
            <w:r w:rsidR="00CA27A2">
              <w:t xml:space="preserve">g does not proposed specific outcomes or milestones for funding. </w:t>
            </w:r>
            <w:r w:rsidR="00CD3F49">
              <w:t xml:space="preserve"> </w:t>
            </w:r>
          </w:p>
        </w:tc>
      </w:tr>
      <w:tr w:rsidR="007048D2" w14:paraId="5E67639C" w14:textId="77777777">
        <w:trPr>
          <w:trHeight w:val="775"/>
        </w:trPr>
        <w:tc>
          <w:tcPr>
            <w:tcW w:w="4513" w:type="dxa"/>
            <w:tcBorders>
              <w:top w:val="single" w:sz="6" w:space="0" w:color="000000"/>
              <w:left w:val="nil"/>
              <w:bottom w:val="single" w:sz="6" w:space="0" w:color="000000"/>
              <w:right w:val="nil"/>
            </w:tcBorders>
          </w:tcPr>
          <w:p w14:paraId="47567E5C" w14:textId="42565A7E" w:rsidR="00CD3F49" w:rsidRDefault="00CA27A2">
            <w:pPr>
              <w:spacing w:after="0" w:line="259" w:lineRule="auto"/>
              <w:ind w:left="108" w:right="165"/>
            </w:pPr>
            <w:r>
              <w:t>Example: Capacity-building funds would support the development of a concept floor plan based on feedback from community members about desired uses. This will allow us to apply to the EDI program in 2024 for sites that meet the requirements of the floorplan.</w:t>
            </w:r>
          </w:p>
        </w:tc>
        <w:tc>
          <w:tcPr>
            <w:tcW w:w="924" w:type="dxa"/>
            <w:tcBorders>
              <w:top w:val="single" w:sz="6" w:space="0" w:color="000000"/>
              <w:left w:val="nil"/>
              <w:bottom w:val="single" w:sz="6" w:space="0" w:color="000000"/>
              <w:right w:val="nil"/>
            </w:tcBorders>
          </w:tcPr>
          <w:p w14:paraId="5C3A783F" w14:textId="77777777" w:rsidR="00CD3F49" w:rsidRDefault="00CD3F49">
            <w:pPr>
              <w:spacing w:after="0" w:line="259" w:lineRule="auto"/>
            </w:pPr>
            <w:r>
              <w:t xml:space="preserve">…Or… </w:t>
            </w:r>
          </w:p>
        </w:tc>
        <w:tc>
          <w:tcPr>
            <w:tcW w:w="4212" w:type="dxa"/>
            <w:tcBorders>
              <w:top w:val="single" w:sz="6" w:space="0" w:color="000000"/>
              <w:left w:val="nil"/>
              <w:bottom w:val="single" w:sz="6" w:space="0" w:color="000000"/>
              <w:right w:val="nil"/>
            </w:tcBorders>
          </w:tcPr>
          <w:p w14:paraId="4A23E725" w14:textId="08A8E1A7" w:rsidR="00CD3F49" w:rsidRDefault="00CA27A2">
            <w:pPr>
              <w:spacing w:after="0" w:line="259" w:lineRule="auto"/>
            </w:pPr>
            <w:r>
              <w:t>Example: Capacity-building will allow more engagement with community members. Our community has not been overlooked for capacity-building resources in the past and we need support to be able to have conversations about what priorities should be.</w:t>
            </w:r>
            <w:r w:rsidR="00CD3F49">
              <w:t xml:space="preserve"> </w:t>
            </w:r>
          </w:p>
        </w:tc>
      </w:tr>
    </w:tbl>
    <w:p w14:paraId="6208AA7C" w14:textId="382274DC" w:rsidR="0031032D" w:rsidRPr="0031032D" w:rsidRDefault="008C7C9A" w:rsidP="00136D5A">
      <w:pPr>
        <w:pStyle w:val="Heading2"/>
        <w:spacing w:before="240"/>
      </w:pPr>
      <w:r w:rsidRPr="0031032D">
        <w:t xml:space="preserve">Question </w:t>
      </w:r>
      <w:r w:rsidR="00FE0C93">
        <w:t>6</w:t>
      </w:r>
      <w:r w:rsidR="0031032D" w:rsidRPr="0031032D">
        <w:t>: Not scored</w:t>
      </w:r>
    </w:p>
    <w:p w14:paraId="07D60466" w14:textId="57522254" w:rsidR="00647B3A" w:rsidRDefault="0031032D" w:rsidP="00136D5A">
      <w:pPr>
        <w:pStyle w:val="Heading2"/>
        <w:spacing w:before="240"/>
      </w:pPr>
      <w:r w:rsidRPr="0031032D">
        <w:t xml:space="preserve">Question </w:t>
      </w:r>
      <w:r w:rsidR="00FE0C93">
        <w:t>7</w:t>
      </w:r>
      <w:r w:rsidR="008C7C9A" w:rsidRPr="0031032D">
        <w:t>:</w:t>
      </w:r>
    </w:p>
    <w:tbl>
      <w:tblPr>
        <w:tblStyle w:val="TableGrid"/>
        <w:tblW w:w="9649" w:type="dxa"/>
        <w:tblInd w:w="-394" w:type="dxa"/>
        <w:tblCellMar>
          <w:top w:w="46" w:type="dxa"/>
          <w:right w:w="115" w:type="dxa"/>
        </w:tblCellMar>
        <w:tblLook w:val="04A0" w:firstRow="1" w:lastRow="0" w:firstColumn="1" w:lastColumn="0" w:noHBand="0" w:noVBand="1"/>
      </w:tblPr>
      <w:tblGrid>
        <w:gridCol w:w="4513"/>
        <w:gridCol w:w="924"/>
        <w:gridCol w:w="4212"/>
      </w:tblGrid>
      <w:tr w:rsidR="000C73A6" w14:paraId="3E900688" w14:textId="77777777" w:rsidTr="00C7790E">
        <w:trPr>
          <w:trHeight w:val="461"/>
        </w:trPr>
        <w:tc>
          <w:tcPr>
            <w:tcW w:w="4513" w:type="dxa"/>
            <w:tcBorders>
              <w:top w:val="nil"/>
              <w:left w:val="nil"/>
              <w:bottom w:val="nil"/>
              <w:right w:val="nil"/>
            </w:tcBorders>
            <w:shd w:val="clear" w:color="auto" w:fill="000000"/>
          </w:tcPr>
          <w:p w14:paraId="387367C4" w14:textId="77777777" w:rsidR="00647B3A" w:rsidRDefault="00B14D9E" w:rsidP="00C819EA">
            <w:pPr>
              <w:spacing w:after="0" w:line="259" w:lineRule="auto"/>
              <w:ind w:left="458"/>
            </w:pPr>
            <w:r>
              <w:rPr>
                <w:b/>
                <w:color w:val="FFFFFF"/>
                <w:sz w:val="28"/>
              </w:rPr>
              <w:t xml:space="preserve">STRONG (deserves high score) </w:t>
            </w:r>
          </w:p>
        </w:tc>
        <w:tc>
          <w:tcPr>
            <w:tcW w:w="924" w:type="dxa"/>
            <w:tcBorders>
              <w:top w:val="nil"/>
              <w:left w:val="nil"/>
              <w:bottom w:val="nil"/>
              <w:right w:val="nil"/>
            </w:tcBorders>
            <w:shd w:val="clear" w:color="auto" w:fill="000000"/>
          </w:tcPr>
          <w:p w14:paraId="3E609236" w14:textId="77777777" w:rsidR="00647B3A" w:rsidRDefault="00647B3A" w:rsidP="00C819EA">
            <w:pPr>
              <w:spacing w:after="0" w:line="259" w:lineRule="auto"/>
            </w:pPr>
          </w:p>
        </w:tc>
        <w:tc>
          <w:tcPr>
            <w:tcW w:w="4212" w:type="dxa"/>
            <w:tcBorders>
              <w:top w:val="nil"/>
              <w:left w:val="nil"/>
              <w:bottom w:val="nil"/>
              <w:right w:val="nil"/>
            </w:tcBorders>
            <w:shd w:val="clear" w:color="auto" w:fill="000000"/>
          </w:tcPr>
          <w:p w14:paraId="19D5EA73" w14:textId="77777777" w:rsidR="00647B3A" w:rsidRDefault="00B14D9E" w:rsidP="00C819EA">
            <w:pPr>
              <w:spacing w:after="0" w:line="259" w:lineRule="auto"/>
              <w:ind w:left="13"/>
              <w:jc w:val="center"/>
            </w:pPr>
            <w:r>
              <w:rPr>
                <w:b/>
                <w:color w:val="FFFFFF"/>
                <w:sz w:val="28"/>
              </w:rPr>
              <w:t xml:space="preserve">WEAK (deserves low score) </w:t>
            </w:r>
          </w:p>
        </w:tc>
      </w:tr>
      <w:tr w:rsidR="007048D2" w14:paraId="58F8588F" w14:textId="77777777" w:rsidTr="00C7790E">
        <w:trPr>
          <w:trHeight w:val="1066"/>
        </w:trPr>
        <w:tc>
          <w:tcPr>
            <w:tcW w:w="4513" w:type="dxa"/>
            <w:tcBorders>
              <w:top w:val="nil"/>
              <w:left w:val="nil"/>
              <w:bottom w:val="single" w:sz="6" w:space="0" w:color="000000"/>
              <w:right w:val="nil"/>
            </w:tcBorders>
          </w:tcPr>
          <w:p w14:paraId="3657778F" w14:textId="77777777" w:rsidR="00647B3A" w:rsidRDefault="00B14D9E" w:rsidP="00C819EA">
            <w:pPr>
              <w:spacing w:after="0" w:line="259" w:lineRule="auto"/>
              <w:ind w:left="108" w:right="158"/>
            </w:pPr>
            <w:r>
              <w:t xml:space="preserve">Does the organization, factoring in proposed capacity-building efforts, have the ability to deliver on the proposal? </w:t>
            </w:r>
          </w:p>
        </w:tc>
        <w:tc>
          <w:tcPr>
            <w:tcW w:w="924" w:type="dxa"/>
            <w:tcBorders>
              <w:top w:val="nil"/>
              <w:left w:val="nil"/>
              <w:bottom w:val="single" w:sz="6" w:space="0" w:color="000000"/>
              <w:right w:val="nil"/>
            </w:tcBorders>
          </w:tcPr>
          <w:p w14:paraId="54926EDB" w14:textId="77777777" w:rsidR="00647B3A" w:rsidRDefault="00B14D9E" w:rsidP="00C819EA">
            <w:pPr>
              <w:spacing w:after="0" w:line="259" w:lineRule="auto"/>
            </w:pPr>
            <w:r>
              <w:t xml:space="preserve">…Or… </w:t>
            </w:r>
          </w:p>
        </w:tc>
        <w:tc>
          <w:tcPr>
            <w:tcW w:w="4212" w:type="dxa"/>
            <w:tcBorders>
              <w:top w:val="nil"/>
              <w:left w:val="nil"/>
              <w:bottom w:val="single" w:sz="6" w:space="0" w:color="000000"/>
              <w:right w:val="nil"/>
            </w:tcBorders>
          </w:tcPr>
          <w:p w14:paraId="10B3B375" w14:textId="77777777" w:rsidR="00647B3A" w:rsidRDefault="00B14D9E" w:rsidP="00C819EA">
            <w:pPr>
              <w:spacing w:after="0" w:line="259" w:lineRule="auto"/>
            </w:pPr>
            <w:r>
              <w:t xml:space="preserve">Is the proposal clearly outside of the ability of the organization to be able to accomplish? </w:t>
            </w:r>
          </w:p>
        </w:tc>
      </w:tr>
      <w:tr w:rsidR="007048D2" w14:paraId="7FC844E2" w14:textId="77777777" w:rsidTr="00C7790E">
        <w:trPr>
          <w:trHeight w:val="775"/>
        </w:trPr>
        <w:tc>
          <w:tcPr>
            <w:tcW w:w="4513" w:type="dxa"/>
            <w:tcBorders>
              <w:top w:val="single" w:sz="6" w:space="0" w:color="000000"/>
              <w:left w:val="nil"/>
              <w:bottom w:val="single" w:sz="6" w:space="0" w:color="000000"/>
              <w:right w:val="nil"/>
            </w:tcBorders>
          </w:tcPr>
          <w:p w14:paraId="4A6A439C" w14:textId="4E6CFEA1" w:rsidR="00647B3A" w:rsidRDefault="00B14D9E" w:rsidP="00C819EA">
            <w:pPr>
              <w:spacing w:after="0" w:line="259" w:lineRule="auto"/>
              <w:ind w:left="108" w:right="165"/>
            </w:pPr>
            <w:r>
              <w:t>Does the proposal adhere to cost</w:t>
            </w:r>
            <w:r w:rsidR="00954626">
              <w:t>-</w:t>
            </w:r>
            <w:r>
              <w:t xml:space="preserve">constraint best practices? </w:t>
            </w:r>
          </w:p>
        </w:tc>
        <w:tc>
          <w:tcPr>
            <w:tcW w:w="924" w:type="dxa"/>
            <w:tcBorders>
              <w:top w:val="single" w:sz="6" w:space="0" w:color="000000"/>
              <w:left w:val="nil"/>
              <w:bottom w:val="single" w:sz="6" w:space="0" w:color="000000"/>
              <w:right w:val="nil"/>
            </w:tcBorders>
          </w:tcPr>
          <w:p w14:paraId="69B09375" w14:textId="77777777" w:rsidR="00647B3A" w:rsidRDefault="00B14D9E" w:rsidP="00C819EA">
            <w:pPr>
              <w:spacing w:after="0" w:line="259" w:lineRule="auto"/>
            </w:pPr>
            <w:r>
              <w:t xml:space="preserve">…Or… </w:t>
            </w:r>
          </w:p>
        </w:tc>
        <w:tc>
          <w:tcPr>
            <w:tcW w:w="4212" w:type="dxa"/>
            <w:tcBorders>
              <w:top w:val="single" w:sz="6" w:space="0" w:color="000000"/>
              <w:left w:val="nil"/>
              <w:bottom w:val="single" w:sz="6" w:space="0" w:color="000000"/>
              <w:right w:val="nil"/>
            </w:tcBorders>
          </w:tcPr>
          <w:p w14:paraId="3615DCE6" w14:textId="77777777" w:rsidR="00647B3A" w:rsidRDefault="00B14D9E" w:rsidP="00C819EA">
            <w:pPr>
              <w:spacing w:after="0" w:line="259" w:lineRule="auto"/>
            </w:pPr>
            <w:r>
              <w:t xml:space="preserve">Is the proposed budget inflated compared to similar project types? </w:t>
            </w:r>
          </w:p>
        </w:tc>
      </w:tr>
      <w:tr w:rsidR="007048D2" w14:paraId="4E0305D6" w14:textId="77777777" w:rsidTr="00C7790E">
        <w:trPr>
          <w:trHeight w:val="1073"/>
        </w:trPr>
        <w:tc>
          <w:tcPr>
            <w:tcW w:w="4513" w:type="dxa"/>
            <w:tcBorders>
              <w:top w:val="single" w:sz="6" w:space="0" w:color="000000"/>
              <w:left w:val="nil"/>
              <w:bottom w:val="single" w:sz="6" w:space="0" w:color="000000"/>
              <w:right w:val="nil"/>
            </w:tcBorders>
          </w:tcPr>
          <w:p w14:paraId="4107906E" w14:textId="156D6099" w:rsidR="00647B3A" w:rsidRDefault="00B14D9E" w:rsidP="00C819EA">
            <w:pPr>
              <w:spacing w:after="0" w:line="259" w:lineRule="auto"/>
              <w:ind w:left="108" w:right="208"/>
            </w:pPr>
            <w:r>
              <w:t>Does the organization have a clear idea of how to deliver on the programming aspects of the proposal?</w:t>
            </w:r>
            <w:r w:rsidR="00ED6702">
              <w:t xml:space="preserve"> </w:t>
            </w:r>
          </w:p>
        </w:tc>
        <w:tc>
          <w:tcPr>
            <w:tcW w:w="924" w:type="dxa"/>
            <w:tcBorders>
              <w:top w:val="single" w:sz="6" w:space="0" w:color="000000"/>
              <w:left w:val="nil"/>
              <w:bottom w:val="single" w:sz="6" w:space="0" w:color="000000"/>
              <w:right w:val="nil"/>
            </w:tcBorders>
          </w:tcPr>
          <w:p w14:paraId="5A3CAF64" w14:textId="77777777" w:rsidR="00647B3A" w:rsidRDefault="00B14D9E" w:rsidP="00C819EA">
            <w:pPr>
              <w:spacing w:after="0" w:line="259" w:lineRule="auto"/>
            </w:pPr>
            <w:r>
              <w:t xml:space="preserve">…Or… </w:t>
            </w:r>
          </w:p>
        </w:tc>
        <w:tc>
          <w:tcPr>
            <w:tcW w:w="4212" w:type="dxa"/>
            <w:tcBorders>
              <w:top w:val="single" w:sz="6" w:space="0" w:color="000000"/>
              <w:left w:val="nil"/>
              <w:bottom w:val="single" w:sz="6" w:space="0" w:color="000000"/>
              <w:right w:val="nil"/>
            </w:tcBorders>
          </w:tcPr>
          <w:p w14:paraId="65216A97" w14:textId="64AE3FD5" w:rsidR="00647B3A" w:rsidRDefault="00954626" w:rsidP="00C819EA">
            <w:pPr>
              <w:spacing w:after="0" w:line="259" w:lineRule="auto"/>
            </w:pPr>
            <w:r>
              <w:t>Are</w:t>
            </w:r>
            <w:r w:rsidR="00B14D9E">
              <w:t xml:space="preserve"> the actual operations of the project entirely theoretical? </w:t>
            </w:r>
          </w:p>
        </w:tc>
      </w:tr>
      <w:tr w:rsidR="007048D2" w14:paraId="4C56DD09" w14:textId="77777777" w:rsidTr="00C7790E">
        <w:trPr>
          <w:trHeight w:val="1075"/>
        </w:trPr>
        <w:tc>
          <w:tcPr>
            <w:tcW w:w="4513" w:type="dxa"/>
            <w:tcBorders>
              <w:top w:val="single" w:sz="6" w:space="0" w:color="000000"/>
              <w:left w:val="nil"/>
              <w:bottom w:val="single" w:sz="6" w:space="0" w:color="000000"/>
              <w:right w:val="nil"/>
            </w:tcBorders>
          </w:tcPr>
          <w:p w14:paraId="6503BA8E" w14:textId="77777777" w:rsidR="00647B3A" w:rsidRDefault="00B14D9E" w:rsidP="00C819EA">
            <w:pPr>
              <w:spacing w:after="0" w:line="259" w:lineRule="auto"/>
              <w:ind w:left="108"/>
            </w:pPr>
            <w:r>
              <w:t xml:space="preserve">Has the proposal adequately identified potential risks and mitigations? </w:t>
            </w:r>
          </w:p>
        </w:tc>
        <w:tc>
          <w:tcPr>
            <w:tcW w:w="924" w:type="dxa"/>
            <w:tcBorders>
              <w:top w:val="single" w:sz="6" w:space="0" w:color="000000"/>
              <w:left w:val="nil"/>
              <w:bottom w:val="single" w:sz="6" w:space="0" w:color="000000"/>
              <w:right w:val="nil"/>
            </w:tcBorders>
          </w:tcPr>
          <w:p w14:paraId="5B18D54B" w14:textId="77777777" w:rsidR="00647B3A" w:rsidRDefault="00B14D9E" w:rsidP="00C819EA">
            <w:pPr>
              <w:spacing w:after="0" w:line="259" w:lineRule="auto"/>
            </w:pPr>
            <w:r>
              <w:t xml:space="preserve">…Or… </w:t>
            </w:r>
          </w:p>
        </w:tc>
        <w:tc>
          <w:tcPr>
            <w:tcW w:w="4212" w:type="dxa"/>
            <w:tcBorders>
              <w:top w:val="single" w:sz="6" w:space="0" w:color="000000"/>
              <w:left w:val="nil"/>
              <w:bottom w:val="single" w:sz="6" w:space="0" w:color="000000"/>
              <w:right w:val="nil"/>
            </w:tcBorders>
          </w:tcPr>
          <w:p w14:paraId="62BB73D0" w14:textId="7F3D8DD2" w:rsidR="00647B3A" w:rsidRDefault="00B14D9E" w:rsidP="00C819EA">
            <w:pPr>
              <w:spacing w:after="0" w:line="259" w:lineRule="auto"/>
            </w:pPr>
            <w:r>
              <w:t xml:space="preserve">There are significant issues that are not addressed that would limit the project’s </w:t>
            </w:r>
            <w:r w:rsidR="0097458F">
              <w:t>implementation.</w:t>
            </w:r>
            <w:r>
              <w:t xml:space="preserve"> </w:t>
            </w:r>
          </w:p>
        </w:tc>
      </w:tr>
      <w:tr w:rsidR="007048D2" w14:paraId="2C9F3BC4" w14:textId="77777777" w:rsidTr="00C7790E">
        <w:trPr>
          <w:trHeight w:val="1075"/>
        </w:trPr>
        <w:tc>
          <w:tcPr>
            <w:tcW w:w="4513" w:type="dxa"/>
            <w:tcBorders>
              <w:top w:val="single" w:sz="6" w:space="0" w:color="000000"/>
              <w:left w:val="nil"/>
              <w:bottom w:val="single" w:sz="6" w:space="0" w:color="000000"/>
              <w:right w:val="nil"/>
            </w:tcBorders>
          </w:tcPr>
          <w:p w14:paraId="1C74DF82" w14:textId="3FFB0200" w:rsidR="002C0542" w:rsidRDefault="002C0542" w:rsidP="00337B2F">
            <w:pPr>
              <w:spacing w:after="0" w:line="259" w:lineRule="auto"/>
              <w:ind w:left="108"/>
            </w:pPr>
            <w:r>
              <w:lastRenderedPageBreak/>
              <w:t>Proposed 202</w:t>
            </w:r>
            <w:r w:rsidR="00217097">
              <w:t>5</w:t>
            </w:r>
            <w:r>
              <w:t>-</w:t>
            </w:r>
            <w:r w:rsidR="003B066A">
              <w:t xml:space="preserve">2026 activities </w:t>
            </w:r>
            <w:r w:rsidR="00332BB1">
              <w:t xml:space="preserve">significantly advance project to </w:t>
            </w:r>
            <w:r w:rsidR="000648EC">
              <w:t>next phase of development</w:t>
            </w:r>
            <w:r w:rsidR="00A53385">
              <w:t>.</w:t>
            </w:r>
          </w:p>
        </w:tc>
        <w:tc>
          <w:tcPr>
            <w:tcW w:w="924" w:type="dxa"/>
            <w:tcBorders>
              <w:top w:val="single" w:sz="6" w:space="0" w:color="000000"/>
              <w:left w:val="nil"/>
              <w:bottom w:val="single" w:sz="6" w:space="0" w:color="000000"/>
              <w:right w:val="nil"/>
            </w:tcBorders>
          </w:tcPr>
          <w:p w14:paraId="4AAF4E1A" w14:textId="45DEC152" w:rsidR="002C0542" w:rsidRDefault="008F23C1" w:rsidP="00C819EA">
            <w:pPr>
              <w:spacing w:after="0" w:line="259" w:lineRule="auto"/>
            </w:pPr>
            <w:r>
              <w:t>…Or…</w:t>
            </w:r>
          </w:p>
        </w:tc>
        <w:tc>
          <w:tcPr>
            <w:tcW w:w="4212" w:type="dxa"/>
            <w:tcBorders>
              <w:top w:val="single" w:sz="6" w:space="0" w:color="000000"/>
              <w:left w:val="nil"/>
              <w:bottom w:val="single" w:sz="6" w:space="0" w:color="000000"/>
              <w:right w:val="nil"/>
            </w:tcBorders>
          </w:tcPr>
          <w:p w14:paraId="4254070C" w14:textId="7A509E45" w:rsidR="002C0542" w:rsidRDefault="00337B2F" w:rsidP="00C819EA">
            <w:pPr>
              <w:spacing w:after="0" w:line="259" w:lineRule="auto"/>
            </w:pPr>
            <w:r>
              <w:t>Proposed 2025-2026 activities do not significantly advance project to next phase of development.</w:t>
            </w:r>
          </w:p>
        </w:tc>
      </w:tr>
      <w:tr w:rsidR="007048D2" w14:paraId="470AA00A" w14:textId="77777777" w:rsidTr="00C7790E">
        <w:trPr>
          <w:trHeight w:val="1075"/>
        </w:trPr>
        <w:tc>
          <w:tcPr>
            <w:tcW w:w="4513" w:type="dxa"/>
            <w:tcBorders>
              <w:top w:val="single" w:sz="6" w:space="0" w:color="000000"/>
              <w:left w:val="nil"/>
              <w:bottom w:val="single" w:sz="6" w:space="0" w:color="000000"/>
              <w:right w:val="nil"/>
            </w:tcBorders>
          </w:tcPr>
          <w:p w14:paraId="16A1A445" w14:textId="1B889A10" w:rsidR="00337B2F" w:rsidRDefault="00337B2F" w:rsidP="00C819EA">
            <w:pPr>
              <w:spacing w:after="0" w:line="259" w:lineRule="auto"/>
              <w:ind w:left="108"/>
            </w:pPr>
            <w:r>
              <w:t xml:space="preserve">Applicant </w:t>
            </w:r>
            <w:r w:rsidRPr="00337B2F">
              <w:rPr>
                <w:i/>
                <w:iCs/>
              </w:rPr>
              <w:t>can</w:t>
            </w:r>
            <w:r>
              <w:t xml:space="preserve"> provide detail speaking to their ability to spend funds in 2 years and supporting the proposed funding amount.</w:t>
            </w:r>
          </w:p>
        </w:tc>
        <w:tc>
          <w:tcPr>
            <w:tcW w:w="924" w:type="dxa"/>
            <w:tcBorders>
              <w:top w:val="single" w:sz="6" w:space="0" w:color="000000"/>
              <w:left w:val="nil"/>
              <w:bottom w:val="single" w:sz="6" w:space="0" w:color="000000"/>
              <w:right w:val="nil"/>
            </w:tcBorders>
          </w:tcPr>
          <w:p w14:paraId="52279B18" w14:textId="0DAB432E" w:rsidR="00337B2F" w:rsidRDefault="008F23C1" w:rsidP="00C819EA">
            <w:pPr>
              <w:spacing w:after="0" w:line="259" w:lineRule="auto"/>
            </w:pPr>
            <w:r>
              <w:t>…Or…</w:t>
            </w:r>
          </w:p>
        </w:tc>
        <w:tc>
          <w:tcPr>
            <w:tcW w:w="4212" w:type="dxa"/>
            <w:tcBorders>
              <w:top w:val="single" w:sz="6" w:space="0" w:color="000000"/>
              <w:left w:val="nil"/>
              <w:bottom w:val="single" w:sz="6" w:space="0" w:color="000000"/>
              <w:right w:val="nil"/>
            </w:tcBorders>
          </w:tcPr>
          <w:p w14:paraId="5475D21E" w14:textId="463A68A2" w:rsidR="00337B2F" w:rsidRDefault="00337B2F" w:rsidP="00C819EA">
            <w:pPr>
              <w:spacing w:after="0" w:line="259" w:lineRule="auto"/>
            </w:pPr>
            <w:r>
              <w:t xml:space="preserve">Applicant </w:t>
            </w:r>
            <w:r w:rsidRPr="00337B2F">
              <w:rPr>
                <w:i/>
                <w:iCs/>
              </w:rPr>
              <w:t>cannot</w:t>
            </w:r>
            <w:r>
              <w:t xml:space="preserve"> provide detail speaking to their ability to spend funds in 2 years and supporting the proposed funding amount.</w:t>
            </w:r>
          </w:p>
        </w:tc>
      </w:tr>
      <w:tr w:rsidR="007048D2" w14:paraId="0EB87391" w14:textId="77777777" w:rsidTr="00C7790E">
        <w:trPr>
          <w:trHeight w:val="1075"/>
        </w:trPr>
        <w:tc>
          <w:tcPr>
            <w:tcW w:w="4513" w:type="dxa"/>
            <w:tcBorders>
              <w:top w:val="single" w:sz="6" w:space="0" w:color="000000"/>
              <w:left w:val="nil"/>
              <w:bottom w:val="single" w:sz="6" w:space="0" w:color="000000"/>
              <w:right w:val="nil"/>
            </w:tcBorders>
          </w:tcPr>
          <w:p w14:paraId="3A663699" w14:textId="77777777" w:rsidR="000C6E00" w:rsidRDefault="00877C69" w:rsidP="00C819EA">
            <w:pPr>
              <w:spacing w:after="0" w:line="259" w:lineRule="auto"/>
              <w:ind w:left="108"/>
            </w:pPr>
            <w:r>
              <w:t>Example</w:t>
            </w:r>
            <w:r w:rsidR="000C6E00">
              <w:t xml:space="preserve"> for Land Acquisition</w:t>
            </w:r>
            <w:r>
              <w:t>:</w:t>
            </w:r>
          </w:p>
          <w:p w14:paraId="5CD95181" w14:textId="77777777" w:rsidR="000C6E00" w:rsidRDefault="000C6E00" w:rsidP="000C6E00"/>
          <w:p w14:paraId="7E495B27" w14:textId="67586DC1" w:rsidR="000C6E00" w:rsidRDefault="000C6E00" w:rsidP="000C6E00">
            <w:r>
              <w:t>w/PSA: We have established a PSA at 111 Best Site Ever Lane. The purchase price amount is $1.5M and we are requesting an additional $100,000 to cover estimated closing costs and due diligence. We believe this site will work for us because the square footage and layout is consistent with our current rental space. We expect that the next phase will require approximately $200,000 to complete improvements to allow occupancy.</w:t>
            </w:r>
          </w:p>
          <w:p w14:paraId="36A7C114" w14:textId="77777777" w:rsidR="00877C69" w:rsidRDefault="000C6E00" w:rsidP="00136D5A">
            <w:r>
              <w:t>w/out PSA: We have been looking at available properties in the Central District. Based on the space we’ve used for programming in the past, we are expecting to need approximately 10,000 sq.ft. of commercial space. We estimate that purchasing an appropriately sized lot would cost approximately $3M. We have approximately $100,000 raised that can help cover closing and due diligence costs as well as any required earnest money deposit. Once a viable property is acquired, the next step would be to find an affordable housing development partner to explore development of the site.</w:t>
            </w:r>
          </w:p>
          <w:p w14:paraId="76564515" w14:textId="2571140D" w:rsidR="00136D5A" w:rsidRDefault="00136D5A" w:rsidP="00136D5A"/>
        </w:tc>
        <w:tc>
          <w:tcPr>
            <w:tcW w:w="924" w:type="dxa"/>
            <w:tcBorders>
              <w:top w:val="single" w:sz="6" w:space="0" w:color="000000"/>
              <w:left w:val="nil"/>
              <w:bottom w:val="single" w:sz="6" w:space="0" w:color="000000"/>
              <w:right w:val="nil"/>
            </w:tcBorders>
          </w:tcPr>
          <w:p w14:paraId="66A53269" w14:textId="7E3CEDC2" w:rsidR="00877C69" w:rsidRDefault="008F23C1" w:rsidP="00C819EA">
            <w:pPr>
              <w:spacing w:after="0" w:line="259" w:lineRule="auto"/>
            </w:pPr>
            <w:r>
              <w:t>…Or…</w:t>
            </w:r>
          </w:p>
        </w:tc>
        <w:tc>
          <w:tcPr>
            <w:tcW w:w="4212" w:type="dxa"/>
            <w:tcBorders>
              <w:top w:val="single" w:sz="6" w:space="0" w:color="000000"/>
              <w:left w:val="nil"/>
              <w:bottom w:val="single" w:sz="6" w:space="0" w:color="000000"/>
              <w:right w:val="nil"/>
            </w:tcBorders>
          </w:tcPr>
          <w:p w14:paraId="46E8C231" w14:textId="77777777" w:rsidR="00B60B53" w:rsidRDefault="00B60B53" w:rsidP="000901CC"/>
          <w:p w14:paraId="0C852374" w14:textId="1B4BD2F5" w:rsidR="000901CC" w:rsidRDefault="000901CC" w:rsidP="000901CC">
            <w:r>
              <w:t>We’d like $5,000,000 to acquire property. We’ve been doing work in the SE Seattle for many years and are feeling a lot of pressure from the market and may not be able to stay much longer. We would like to own our space so we don’t have to worry about being displaced. We believe $5M will be sufficient to find an appropriate location.</w:t>
            </w:r>
          </w:p>
          <w:p w14:paraId="6A8BC2AE" w14:textId="77777777" w:rsidR="00877C69" w:rsidRDefault="00877C69" w:rsidP="00C819EA">
            <w:pPr>
              <w:spacing w:after="0" w:line="259" w:lineRule="auto"/>
            </w:pPr>
          </w:p>
        </w:tc>
      </w:tr>
      <w:tr w:rsidR="007048D2" w14:paraId="19CAD358" w14:textId="77777777" w:rsidTr="00C7790E">
        <w:trPr>
          <w:trHeight w:val="1075"/>
        </w:trPr>
        <w:tc>
          <w:tcPr>
            <w:tcW w:w="4513" w:type="dxa"/>
            <w:tcBorders>
              <w:top w:val="single" w:sz="6" w:space="0" w:color="000000"/>
              <w:left w:val="nil"/>
              <w:bottom w:val="single" w:sz="6" w:space="0" w:color="000000"/>
              <w:right w:val="nil"/>
            </w:tcBorders>
          </w:tcPr>
          <w:p w14:paraId="77E4397A" w14:textId="77777777" w:rsidR="00372F6F" w:rsidRDefault="00372F6F" w:rsidP="00136D5A">
            <w:pPr>
              <w:spacing w:after="0" w:line="259" w:lineRule="auto"/>
            </w:pPr>
            <w:r>
              <w:t>Example for Capital:</w:t>
            </w:r>
          </w:p>
          <w:p w14:paraId="34D17630" w14:textId="6D93B01E" w:rsidR="00372F6F" w:rsidRDefault="00372F6F" w:rsidP="00136D5A">
            <w:pPr>
              <w:spacing w:before="240"/>
            </w:pPr>
            <w:r>
              <w:t xml:space="preserve">Construction Start: We’re requesting $400,000 to close the final gap in our project. The last construction bid included a significant inflation jump and we don’t have another funding </w:t>
            </w:r>
            <w:r>
              <w:lastRenderedPageBreak/>
              <w:t xml:space="preserve">source available to close that gap. The building permits are under review at SDCI and the project schedule anticipates construction starting in March </w:t>
            </w:r>
            <w:r w:rsidR="00653A0B">
              <w:t>2024</w:t>
            </w:r>
            <w:r>
              <w:t>. The project budget already includes commercial prevailing wages so there will be no impact from using EDI funds for construction.</w:t>
            </w:r>
          </w:p>
          <w:p w14:paraId="00D98E5A" w14:textId="61A7F2F6" w:rsidR="00372F6F" w:rsidRDefault="00372F6F" w:rsidP="00136D5A">
            <w:r>
              <w:t xml:space="preserve">Construction End: We’re requesting $150,000 to include some of the cultural elements of our projects that had to be value-engineered during the construction process. These elements are important for the community to feel that the project belongs to use but inability to source materials during the construction process forced us to remove them from the contract to keep construction on track. The project contingency has been fully utilized and isn’t available for these uses and none of the other funders allow art as an eligible use for their funds. The elements will need to be fully funded by July </w:t>
            </w:r>
            <w:r w:rsidR="00653A0B">
              <w:t>2024</w:t>
            </w:r>
            <w:r>
              <w:t xml:space="preserve"> or else they can’t be integrated into the site.</w:t>
            </w:r>
          </w:p>
        </w:tc>
        <w:tc>
          <w:tcPr>
            <w:tcW w:w="924" w:type="dxa"/>
            <w:tcBorders>
              <w:top w:val="single" w:sz="6" w:space="0" w:color="000000"/>
              <w:left w:val="nil"/>
              <w:bottom w:val="single" w:sz="6" w:space="0" w:color="000000"/>
              <w:right w:val="nil"/>
            </w:tcBorders>
          </w:tcPr>
          <w:p w14:paraId="3536C067" w14:textId="027A3892" w:rsidR="00372F6F" w:rsidRDefault="008F23C1" w:rsidP="00C819EA">
            <w:pPr>
              <w:spacing w:after="0" w:line="259" w:lineRule="auto"/>
            </w:pPr>
            <w:r>
              <w:lastRenderedPageBreak/>
              <w:t>…Or…</w:t>
            </w:r>
          </w:p>
        </w:tc>
        <w:tc>
          <w:tcPr>
            <w:tcW w:w="4212" w:type="dxa"/>
            <w:tcBorders>
              <w:top w:val="single" w:sz="6" w:space="0" w:color="000000"/>
              <w:left w:val="nil"/>
              <w:bottom w:val="single" w:sz="6" w:space="0" w:color="000000"/>
              <w:right w:val="nil"/>
            </w:tcBorders>
          </w:tcPr>
          <w:p w14:paraId="1080019E" w14:textId="2D06EE9E" w:rsidR="00581874" w:rsidRDefault="00581874" w:rsidP="000901CC">
            <w:r>
              <w:t xml:space="preserve">We’re requesting $3M for a new childcare facility. The requirements from other funders are too onerous and so we’ve decided to apply to EDI first. We think that $3M should be sufficient to complete the facility. The next steps will be to use the </w:t>
            </w:r>
            <w:r>
              <w:lastRenderedPageBreak/>
              <w:t>capacity-building funds to hire an architect to design the space for us.</w:t>
            </w:r>
          </w:p>
        </w:tc>
      </w:tr>
    </w:tbl>
    <w:p w14:paraId="0884E00A" w14:textId="4CA29ECE" w:rsidR="06405ACD" w:rsidRPr="008F23C1" w:rsidRDefault="000A105B" w:rsidP="00136D5A">
      <w:pPr>
        <w:pStyle w:val="Heading2"/>
        <w:spacing w:before="240"/>
      </w:pPr>
      <w:r>
        <w:lastRenderedPageBreak/>
        <w:t xml:space="preserve">Question </w:t>
      </w:r>
      <w:r w:rsidR="00FE0C93">
        <w:t>8</w:t>
      </w:r>
      <w:r>
        <w:t>: Depth of relationship</w:t>
      </w:r>
    </w:p>
    <w:tbl>
      <w:tblPr>
        <w:tblW w:w="9720" w:type="dxa"/>
        <w:tblInd w:w="-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78"/>
        <w:gridCol w:w="1048"/>
        <w:gridCol w:w="4094"/>
      </w:tblGrid>
      <w:tr w:rsidR="00A93621" w14:paraId="3144754E" w14:textId="77777777" w:rsidTr="008F23C1">
        <w:trPr>
          <w:trHeight w:val="420"/>
        </w:trPr>
        <w:tc>
          <w:tcPr>
            <w:tcW w:w="4578" w:type="dxa"/>
            <w:tcBorders>
              <w:top w:val="single" w:sz="6" w:space="0" w:color="auto"/>
              <w:bottom w:val="single" w:sz="6" w:space="0" w:color="auto"/>
            </w:tcBorders>
            <w:shd w:val="clear" w:color="auto" w:fill="000000" w:themeFill="text1"/>
            <w:tcMar>
              <w:left w:w="105" w:type="dxa"/>
              <w:right w:w="105" w:type="dxa"/>
            </w:tcMar>
            <w:vAlign w:val="center"/>
          </w:tcPr>
          <w:p w14:paraId="08E31BC6" w14:textId="65B0351C" w:rsidR="12659B4F" w:rsidRDefault="12659B4F" w:rsidP="12659B4F">
            <w:pPr>
              <w:spacing w:after="0" w:line="240" w:lineRule="auto"/>
              <w:jc w:val="center"/>
              <w:rPr>
                <w:color w:val="D13438"/>
                <w:sz w:val="28"/>
                <w:szCs w:val="28"/>
              </w:rPr>
            </w:pPr>
            <w:r w:rsidRPr="12659B4F">
              <w:rPr>
                <w:b/>
                <w:bCs/>
                <w:color w:val="FFFFFF" w:themeColor="background1"/>
                <w:sz w:val="28"/>
                <w:szCs w:val="28"/>
              </w:rPr>
              <w:t>STRONG (deserves high score)</w:t>
            </w:r>
          </w:p>
        </w:tc>
        <w:tc>
          <w:tcPr>
            <w:tcW w:w="1048" w:type="dxa"/>
            <w:tcBorders>
              <w:top w:val="single" w:sz="6" w:space="0" w:color="auto"/>
              <w:bottom w:val="single" w:sz="6" w:space="0" w:color="auto"/>
            </w:tcBorders>
            <w:shd w:val="clear" w:color="auto" w:fill="000000" w:themeFill="text1"/>
            <w:tcMar>
              <w:left w:w="105" w:type="dxa"/>
              <w:right w:w="105" w:type="dxa"/>
            </w:tcMar>
          </w:tcPr>
          <w:p w14:paraId="683ABDDE" w14:textId="37AB4506" w:rsidR="12659B4F" w:rsidRDefault="12659B4F" w:rsidP="12659B4F">
            <w:pPr>
              <w:spacing w:after="0" w:line="240" w:lineRule="auto"/>
              <w:jc w:val="center"/>
              <w:rPr>
                <w:color w:val="D13438"/>
                <w:sz w:val="28"/>
                <w:szCs w:val="28"/>
              </w:rPr>
            </w:pPr>
          </w:p>
        </w:tc>
        <w:tc>
          <w:tcPr>
            <w:tcW w:w="4094" w:type="dxa"/>
            <w:tcBorders>
              <w:top w:val="single" w:sz="6" w:space="0" w:color="auto"/>
              <w:bottom w:val="single" w:sz="6" w:space="0" w:color="auto"/>
            </w:tcBorders>
            <w:shd w:val="clear" w:color="auto" w:fill="000000" w:themeFill="text1"/>
            <w:tcMar>
              <w:left w:w="105" w:type="dxa"/>
              <w:right w:w="105" w:type="dxa"/>
            </w:tcMar>
            <w:vAlign w:val="center"/>
          </w:tcPr>
          <w:p w14:paraId="044D54B6" w14:textId="3BF8A0E5" w:rsidR="12659B4F" w:rsidRDefault="12659B4F" w:rsidP="12659B4F">
            <w:pPr>
              <w:spacing w:after="0" w:line="240" w:lineRule="auto"/>
              <w:jc w:val="center"/>
              <w:rPr>
                <w:color w:val="D13438"/>
                <w:sz w:val="28"/>
                <w:szCs w:val="28"/>
              </w:rPr>
            </w:pPr>
            <w:r w:rsidRPr="12659B4F">
              <w:rPr>
                <w:b/>
                <w:bCs/>
                <w:color w:val="FFFFFF" w:themeColor="background1"/>
                <w:sz w:val="28"/>
                <w:szCs w:val="28"/>
              </w:rPr>
              <w:t>WEAK (deserves low score)</w:t>
            </w:r>
          </w:p>
        </w:tc>
      </w:tr>
      <w:tr w:rsidR="002C4A68" w14:paraId="5FA7CD00" w14:textId="77777777" w:rsidTr="008F23C1">
        <w:trPr>
          <w:trHeight w:val="300"/>
        </w:trPr>
        <w:tc>
          <w:tcPr>
            <w:tcW w:w="4578" w:type="dxa"/>
            <w:tcBorders>
              <w:top w:val="single" w:sz="6" w:space="0" w:color="auto"/>
              <w:bottom w:val="single" w:sz="6" w:space="0" w:color="auto"/>
            </w:tcBorders>
            <w:tcMar>
              <w:left w:w="105" w:type="dxa"/>
              <w:right w:w="105" w:type="dxa"/>
            </w:tcMar>
          </w:tcPr>
          <w:p w14:paraId="3A980FB5" w14:textId="4C0D68E9" w:rsidR="12659B4F" w:rsidRDefault="12659B4F" w:rsidP="12659B4F">
            <w:pPr>
              <w:spacing w:line="256" w:lineRule="auto"/>
              <w:rPr>
                <w:szCs w:val="23"/>
              </w:rPr>
            </w:pPr>
            <w:r w:rsidRPr="12659B4F">
              <w:rPr>
                <w:szCs w:val="23"/>
              </w:rPr>
              <w:t xml:space="preserve">Is the </w:t>
            </w:r>
            <w:r w:rsidR="00D91794">
              <w:rPr>
                <w:szCs w:val="23"/>
              </w:rPr>
              <w:t xml:space="preserve">current </w:t>
            </w:r>
            <w:r w:rsidRPr="12659B4F">
              <w:rPr>
                <w:szCs w:val="23"/>
              </w:rPr>
              <w:t xml:space="preserve">proposal </w:t>
            </w:r>
            <w:r w:rsidR="00D91794">
              <w:rPr>
                <w:szCs w:val="23"/>
              </w:rPr>
              <w:t>reflective of community engagement since the</w:t>
            </w:r>
            <w:r w:rsidRPr="12659B4F">
              <w:rPr>
                <w:szCs w:val="23"/>
              </w:rPr>
              <w:t xml:space="preserve"> previou</w:t>
            </w:r>
            <w:r w:rsidR="00D91794">
              <w:rPr>
                <w:szCs w:val="23"/>
              </w:rPr>
              <w:t>s application</w:t>
            </w:r>
            <w:r w:rsidRPr="12659B4F">
              <w:rPr>
                <w:szCs w:val="23"/>
              </w:rPr>
              <w:t>?</w:t>
            </w:r>
          </w:p>
        </w:tc>
        <w:tc>
          <w:tcPr>
            <w:tcW w:w="1048" w:type="dxa"/>
            <w:tcBorders>
              <w:top w:val="single" w:sz="6" w:space="0" w:color="auto"/>
              <w:bottom w:val="single" w:sz="6" w:space="0" w:color="auto"/>
            </w:tcBorders>
            <w:tcMar>
              <w:left w:w="105" w:type="dxa"/>
              <w:right w:w="105" w:type="dxa"/>
            </w:tcMar>
          </w:tcPr>
          <w:p w14:paraId="24DD6B56" w14:textId="3DFE086E" w:rsidR="12659B4F" w:rsidRDefault="12659B4F" w:rsidP="12659B4F">
            <w:pPr>
              <w:spacing w:line="256" w:lineRule="auto"/>
              <w:jc w:val="center"/>
              <w:rPr>
                <w:szCs w:val="23"/>
              </w:rPr>
            </w:pPr>
            <w:r w:rsidRPr="12659B4F">
              <w:rPr>
                <w:szCs w:val="23"/>
              </w:rPr>
              <w:t>…Or…</w:t>
            </w:r>
          </w:p>
        </w:tc>
        <w:tc>
          <w:tcPr>
            <w:tcW w:w="4094" w:type="dxa"/>
            <w:tcBorders>
              <w:top w:val="single" w:sz="6" w:space="0" w:color="auto"/>
              <w:bottom w:val="single" w:sz="6" w:space="0" w:color="auto"/>
            </w:tcBorders>
            <w:tcMar>
              <w:left w:w="105" w:type="dxa"/>
              <w:right w:w="105" w:type="dxa"/>
            </w:tcMar>
          </w:tcPr>
          <w:p w14:paraId="3B8535A8" w14:textId="7450F11B" w:rsidR="12659B4F" w:rsidRDefault="12659B4F" w:rsidP="12659B4F">
            <w:pPr>
              <w:spacing w:line="256" w:lineRule="auto"/>
              <w:rPr>
                <w:szCs w:val="23"/>
              </w:rPr>
            </w:pPr>
            <w:r w:rsidRPr="12659B4F">
              <w:rPr>
                <w:szCs w:val="23"/>
              </w:rPr>
              <w:t>Was the proposal developed solely in the context of the EDI funding round?</w:t>
            </w:r>
          </w:p>
        </w:tc>
      </w:tr>
      <w:tr w:rsidR="002C4A68" w14:paraId="1B33E6C1" w14:textId="77777777" w:rsidTr="008F23C1">
        <w:trPr>
          <w:trHeight w:val="300"/>
        </w:trPr>
        <w:tc>
          <w:tcPr>
            <w:tcW w:w="4578" w:type="dxa"/>
            <w:tcBorders>
              <w:top w:val="single" w:sz="6" w:space="0" w:color="auto"/>
              <w:bottom w:val="single" w:sz="6" w:space="0" w:color="auto"/>
            </w:tcBorders>
            <w:tcMar>
              <w:left w:w="105" w:type="dxa"/>
              <w:right w:w="105" w:type="dxa"/>
            </w:tcMar>
          </w:tcPr>
          <w:p w14:paraId="684DA17F" w14:textId="520C996E" w:rsidR="12659B4F" w:rsidRDefault="12659B4F" w:rsidP="12659B4F">
            <w:pPr>
              <w:spacing w:line="256" w:lineRule="auto"/>
              <w:rPr>
                <w:szCs w:val="23"/>
              </w:rPr>
            </w:pPr>
            <w:r w:rsidRPr="12659B4F">
              <w:rPr>
                <w:szCs w:val="23"/>
              </w:rPr>
              <w:t xml:space="preserve">The proposal contains a clear description of how the project will be accountable to </w:t>
            </w:r>
            <w:r w:rsidR="00D91794">
              <w:rPr>
                <w:szCs w:val="23"/>
              </w:rPr>
              <w:t xml:space="preserve">and inclusive of </w:t>
            </w:r>
            <w:r w:rsidRPr="12659B4F">
              <w:rPr>
                <w:szCs w:val="23"/>
              </w:rPr>
              <w:t>community</w:t>
            </w:r>
            <w:r w:rsidRPr="12659B4F">
              <w:rPr>
                <w:strike/>
                <w:color w:val="0078D4"/>
                <w:szCs w:val="23"/>
              </w:rPr>
              <w:t>-</w:t>
            </w:r>
            <w:r w:rsidRPr="12659B4F">
              <w:rPr>
                <w:color w:val="0078D4"/>
                <w:szCs w:val="23"/>
                <w:u w:val="single"/>
              </w:rPr>
              <w:t xml:space="preserve"> </w:t>
            </w:r>
            <w:r w:rsidRPr="12659B4F">
              <w:rPr>
                <w:szCs w:val="23"/>
              </w:rPr>
              <w:t>members?</w:t>
            </w:r>
          </w:p>
        </w:tc>
        <w:tc>
          <w:tcPr>
            <w:tcW w:w="1048" w:type="dxa"/>
            <w:tcBorders>
              <w:top w:val="single" w:sz="6" w:space="0" w:color="auto"/>
              <w:bottom w:val="single" w:sz="6" w:space="0" w:color="auto"/>
            </w:tcBorders>
            <w:tcMar>
              <w:left w:w="105" w:type="dxa"/>
              <w:right w:w="105" w:type="dxa"/>
            </w:tcMar>
          </w:tcPr>
          <w:p w14:paraId="780E0822" w14:textId="5021E408" w:rsidR="12659B4F" w:rsidRDefault="12659B4F" w:rsidP="12659B4F">
            <w:pPr>
              <w:spacing w:line="256" w:lineRule="auto"/>
              <w:jc w:val="center"/>
              <w:rPr>
                <w:szCs w:val="23"/>
              </w:rPr>
            </w:pPr>
            <w:r w:rsidRPr="12659B4F">
              <w:rPr>
                <w:szCs w:val="23"/>
              </w:rPr>
              <w:t>…Or…</w:t>
            </w:r>
          </w:p>
        </w:tc>
        <w:tc>
          <w:tcPr>
            <w:tcW w:w="4094" w:type="dxa"/>
            <w:tcBorders>
              <w:top w:val="single" w:sz="6" w:space="0" w:color="auto"/>
              <w:bottom w:val="single" w:sz="6" w:space="0" w:color="auto"/>
            </w:tcBorders>
            <w:tcMar>
              <w:left w:w="105" w:type="dxa"/>
              <w:right w:w="105" w:type="dxa"/>
            </w:tcMar>
          </w:tcPr>
          <w:p w14:paraId="2AF5D290" w14:textId="0329CC6E" w:rsidR="12659B4F" w:rsidRDefault="12659B4F" w:rsidP="12659B4F">
            <w:pPr>
              <w:spacing w:line="256" w:lineRule="auto"/>
              <w:rPr>
                <w:szCs w:val="23"/>
              </w:rPr>
            </w:pPr>
            <w:r w:rsidRPr="12659B4F">
              <w:rPr>
                <w:szCs w:val="23"/>
              </w:rPr>
              <w:t>There is no formal structure for feedback or accountability within the proposal.</w:t>
            </w:r>
          </w:p>
        </w:tc>
      </w:tr>
    </w:tbl>
    <w:p w14:paraId="650C544D" w14:textId="14563CE4" w:rsidR="000A105B" w:rsidRPr="00653A0B" w:rsidRDefault="000A105B" w:rsidP="00136D5A">
      <w:pPr>
        <w:pStyle w:val="Heading2"/>
        <w:spacing w:before="240"/>
      </w:pPr>
      <w:r w:rsidRPr="00653A0B">
        <w:t xml:space="preserve">Question </w:t>
      </w:r>
      <w:r w:rsidR="00FE0C93">
        <w:t>9</w:t>
      </w:r>
      <w:r w:rsidR="00C3289F" w:rsidRPr="00653A0B">
        <w:t>: Not Scored</w:t>
      </w:r>
    </w:p>
    <w:p w14:paraId="0C355126" w14:textId="77777777" w:rsidR="00E31F9F" w:rsidRDefault="00E31F9F" w:rsidP="00C7790E"/>
    <w:sectPr w:rsidR="00E31F9F" w:rsidSect="00C7790E">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69CC4" w14:textId="77777777" w:rsidR="005D5370" w:rsidRDefault="005D5370">
      <w:pPr>
        <w:spacing w:after="0" w:line="240" w:lineRule="auto"/>
      </w:pPr>
      <w:r>
        <w:separator/>
      </w:r>
    </w:p>
  </w:endnote>
  <w:endnote w:type="continuationSeparator" w:id="0">
    <w:p w14:paraId="638EC6D7" w14:textId="77777777" w:rsidR="005D5370" w:rsidRDefault="005D5370">
      <w:pPr>
        <w:spacing w:after="0" w:line="240" w:lineRule="auto"/>
      </w:pPr>
      <w:r>
        <w:continuationSeparator/>
      </w:r>
    </w:p>
  </w:endnote>
  <w:endnote w:type="continuationNotice" w:id="1">
    <w:p w14:paraId="7A26C405" w14:textId="77777777" w:rsidR="005D5370" w:rsidRDefault="005D5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B8D87" w14:textId="77777777" w:rsidR="006E46E2" w:rsidRDefault="006E46E2">
    <w:pPr>
      <w:tabs>
        <w:tab w:val="center" w:pos="1645"/>
        <w:tab w:val="right" w:pos="9658"/>
      </w:tabs>
      <w:spacing w:after="0" w:line="259" w:lineRule="auto"/>
    </w:pPr>
    <w:r>
      <w:rPr>
        <w:sz w:val="22"/>
      </w:rPr>
      <w:tab/>
    </w:r>
    <w:r>
      <w:rPr>
        <w:color w:val="7F7F7F"/>
        <w:sz w:val="20"/>
      </w:rPr>
      <w:t xml:space="preserve">EDI Fund Round 2 | RFP Guidance </w:t>
    </w:r>
    <w:r>
      <w:rPr>
        <w:color w:val="7F7F7F"/>
        <w:sz w:val="20"/>
      </w:rPr>
      <w:tab/>
    </w:r>
    <w:r>
      <w:fldChar w:fldCharType="begin"/>
    </w:r>
    <w:r>
      <w:instrText xml:space="preserve"> PAGE   \* MERGEFORMAT </w:instrText>
    </w:r>
    <w:r>
      <w:fldChar w:fldCharType="separate"/>
    </w:r>
    <w:r>
      <w:rPr>
        <w:color w:val="7F7F7F"/>
        <w:sz w:val="20"/>
      </w:rPr>
      <w:t>2</w:t>
    </w:r>
    <w:r>
      <w:rPr>
        <w:color w:val="7F7F7F"/>
        <w:sz w:val="20"/>
      </w:rPr>
      <w:fldChar w:fldCharType="end"/>
    </w:r>
    <w:r>
      <w:rPr>
        <w:color w:val="7F7F7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BD63E" w14:textId="4F1B66D5" w:rsidR="006E46E2" w:rsidRDefault="006E46E2">
    <w:pPr>
      <w:tabs>
        <w:tab w:val="center" w:pos="1645"/>
        <w:tab w:val="right" w:pos="9658"/>
      </w:tabs>
      <w:spacing w:after="0" w:line="259" w:lineRule="auto"/>
    </w:pPr>
    <w:r>
      <w:rPr>
        <w:sz w:val="22"/>
      </w:rPr>
      <w:tab/>
    </w:r>
    <w:r w:rsidR="4FBE4220" w:rsidRPr="4FBE4220">
      <w:rPr>
        <w:color w:val="7F7F7F"/>
        <w:sz w:val="20"/>
        <w:szCs w:val="20"/>
      </w:rPr>
      <w:t>EDI 2024</w:t>
    </w:r>
    <w:r w:rsidR="006D3A85" w:rsidRPr="68C193F2">
      <w:rPr>
        <w:color w:val="7F7F7F"/>
        <w:sz w:val="20"/>
        <w:szCs w:val="20"/>
      </w:rPr>
      <w:t xml:space="preserve"> Funding Round</w:t>
    </w:r>
    <w:r w:rsidRPr="68C193F2">
      <w:rPr>
        <w:color w:val="7F7F7F"/>
        <w:sz w:val="20"/>
        <w:szCs w:val="20"/>
      </w:rPr>
      <w:t xml:space="preserve"> |RFP Guidance</w:t>
    </w:r>
    <w:r>
      <w:rPr>
        <w:color w:val="7F7F7F"/>
        <w:sz w:val="20"/>
      </w:rPr>
      <w:tab/>
    </w:r>
    <w:r w:rsidRPr="68C193F2">
      <w:rPr>
        <w:color w:val="7F7F7F" w:themeColor="text1" w:themeTint="80"/>
        <w:sz w:val="20"/>
        <w:szCs w:val="20"/>
      </w:rPr>
      <w:fldChar w:fldCharType="begin"/>
    </w:r>
    <w:r>
      <w:instrText xml:space="preserve"> PAGE   \* MERGEFORMAT </w:instrText>
    </w:r>
    <w:r w:rsidRPr="68C193F2">
      <w:fldChar w:fldCharType="separate"/>
    </w:r>
    <w:r w:rsidR="00792599" w:rsidRPr="68C193F2">
      <w:rPr>
        <w:color w:val="7F7F7F"/>
        <w:sz w:val="20"/>
        <w:szCs w:val="20"/>
      </w:rPr>
      <w:t>12</w:t>
    </w:r>
    <w:r w:rsidRPr="68C193F2">
      <w:rPr>
        <w:color w:val="7F7F7F"/>
        <w:sz w:val="20"/>
        <w:szCs w:val="20"/>
      </w:rPr>
      <w:fldChar w:fldCharType="end"/>
    </w:r>
    <w:r w:rsidRPr="68C193F2">
      <w:rPr>
        <w:color w:val="7F7F7F"/>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2A78E" w14:textId="655C55F4" w:rsidR="006E46E2" w:rsidRPr="00C7790E" w:rsidRDefault="00C7790E" w:rsidP="00C7790E">
    <w:pPr>
      <w:tabs>
        <w:tab w:val="center" w:pos="1645"/>
        <w:tab w:val="right" w:pos="9658"/>
      </w:tabs>
      <w:spacing w:after="0" w:line="259" w:lineRule="auto"/>
    </w:pPr>
    <w:r>
      <w:rPr>
        <w:sz w:val="22"/>
      </w:rPr>
      <w:tab/>
    </w:r>
    <w:r w:rsidR="308AF478" w:rsidRPr="308AF478">
      <w:rPr>
        <w:color w:val="7F7F7F"/>
        <w:sz w:val="20"/>
        <w:szCs w:val="20"/>
      </w:rPr>
      <w:t xml:space="preserve">EDI </w:t>
    </w:r>
    <w:r w:rsidR="00653A0B" w:rsidRPr="308AF478">
      <w:rPr>
        <w:color w:val="7F7F7F"/>
        <w:sz w:val="20"/>
        <w:szCs w:val="20"/>
      </w:rPr>
      <w:t>2024</w:t>
    </w:r>
    <w:r w:rsidRPr="308AF478">
      <w:rPr>
        <w:color w:val="7F7F7F"/>
        <w:sz w:val="20"/>
        <w:szCs w:val="20"/>
      </w:rPr>
      <w:t xml:space="preserve"> Funding Round |</w:t>
    </w:r>
    <w:r w:rsidR="796D9A6D" w:rsidRPr="796D9A6D">
      <w:rPr>
        <w:color w:val="7F7F7F"/>
        <w:sz w:val="20"/>
        <w:szCs w:val="20"/>
      </w:rPr>
      <w:t>RFP</w:t>
    </w:r>
    <w:r w:rsidRPr="308AF478">
      <w:rPr>
        <w:color w:val="7F7F7F"/>
        <w:sz w:val="20"/>
        <w:szCs w:val="20"/>
      </w:rPr>
      <w:t xml:space="preserve"> Guidance </w:t>
    </w:r>
    <w:r>
      <w:rPr>
        <w:color w:val="7F7F7F"/>
        <w:sz w:val="20"/>
      </w:rPr>
      <w:tab/>
    </w:r>
    <w:r w:rsidRPr="308AF478">
      <w:rPr>
        <w:sz w:val="20"/>
        <w:szCs w:val="20"/>
      </w:rPr>
      <w:fldChar w:fldCharType="begin"/>
    </w:r>
    <w:r w:rsidRPr="00C7790E">
      <w:rPr>
        <w:sz w:val="20"/>
        <w:szCs w:val="20"/>
      </w:rPr>
      <w:instrText xml:space="preserve"> PAGE   \* MERGEFORMAT </w:instrText>
    </w:r>
    <w:r w:rsidRPr="308AF478">
      <w:rPr>
        <w:sz w:val="20"/>
        <w:szCs w:val="20"/>
      </w:rPr>
      <w:fldChar w:fldCharType="separate"/>
    </w:r>
    <w:r w:rsidRPr="00C7790E">
      <w:rPr>
        <w:sz w:val="20"/>
        <w:szCs w:val="20"/>
      </w:rPr>
      <w:t>2</w:t>
    </w:r>
    <w:r w:rsidRPr="308AF478">
      <w:rPr>
        <w:sz w:val="20"/>
        <w:szCs w:val="20"/>
      </w:rPr>
      <w:fldChar w:fldCharType="end"/>
    </w:r>
    <w:r w:rsidRPr="308AF478">
      <w:rPr>
        <w:color w:val="7F7F7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F6C14" w14:textId="77777777" w:rsidR="005D5370" w:rsidRDefault="005D5370">
      <w:pPr>
        <w:spacing w:after="0" w:line="240" w:lineRule="auto"/>
      </w:pPr>
      <w:r>
        <w:separator/>
      </w:r>
    </w:p>
  </w:footnote>
  <w:footnote w:type="continuationSeparator" w:id="0">
    <w:p w14:paraId="1206D14F" w14:textId="77777777" w:rsidR="005D5370" w:rsidRDefault="005D5370">
      <w:pPr>
        <w:spacing w:after="0" w:line="240" w:lineRule="auto"/>
      </w:pPr>
      <w:r>
        <w:continuationSeparator/>
      </w:r>
    </w:p>
  </w:footnote>
  <w:footnote w:type="continuationNotice" w:id="1">
    <w:p w14:paraId="374E9D71" w14:textId="77777777" w:rsidR="005D5370" w:rsidRDefault="005D53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49BCED8" w14:paraId="4096E0AF" w14:textId="77777777" w:rsidTr="649BCED8">
      <w:trPr>
        <w:trHeight w:val="300"/>
      </w:trPr>
      <w:tc>
        <w:tcPr>
          <w:tcW w:w="3120" w:type="dxa"/>
        </w:tcPr>
        <w:p w14:paraId="6DCF7AFD" w14:textId="6DC64581" w:rsidR="649BCED8" w:rsidRDefault="649BCED8" w:rsidP="649BCED8">
          <w:pPr>
            <w:pStyle w:val="Header"/>
            <w:ind w:left="-115"/>
          </w:pPr>
        </w:p>
      </w:tc>
      <w:tc>
        <w:tcPr>
          <w:tcW w:w="3120" w:type="dxa"/>
        </w:tcPr>
        <w:p w14:paraId="77E99CAF" w14:textId="46A6E0FA" w:rsidR="649BCED8" w:rsidRDefault="649BCED8" w:rsidP="649BCED8">
          <w:pPr>
            <w:pStyle w:val="Header"/>
            <w:jc w:val="center"/>
          </w:pPr>
        </w:p>
      </w:tc>
      <w:tc>
        <w:tcPr>
          <w:tcW w:w="3120" w:type="dxa"/>
        </w:tcPr>
        <w:p w14:paraId="7800A8B7" w14:textId="782523CA" w:rsidR="649BCED8" w:rsidRDefault="649BCED8" w:rsidP="649BCED8">
          <w:pPr>
            <w:pStyle w:val="Header"/>
            <w:ind w:right="-115"/>
            <w:jc w:val="right"/>
          </w:pPr>
        </w:p>
      </w:tc>
    </w:tr>
  </w:tbl>
  <w:p w14:paraId="3E7E4891" w14:textId="5DDE58DB" w:rsidR="002C4A68" w:rsidRDefault="002C4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49BCED8" w14:paraId="77FCC011" w14:textId="77777777" w:rsidTr="649BCED8">
      <w:trPr>
        <w:trHeight w:val="300"/>
      </w:trPr>
      <w:tc>
        <w:tcPr>
          <w:tcW w:w="3120" w:type="dxa"/>
        </w:tcPr>
        <w:p w14:paraId="2688C1E8" w14:textId="523CAC06" w:rsidR="649BCED8" w:rsidRDefault="649BCED8" w:rsidP="649BCED8">
          <w:pPr>
            <w:pStyle w:val="Header"/>
            <w:ind w:left="-115"/>
          </w:pPr>
        </w:p>
      </w:tc>
      <w:tc>
        <w:tcPr>
          <w:tcW w:w="3120" w:type="dxa"/>
        </w:tcPr>
        <w:p w14:paraId="234E5A47" w14:textId="6D7F8939" w:rsidR="649BCED8" w:rsidRDefault="649BCED8" w:rsidP="649BCED8">
          <w:pPr>
            <w:pStyle w:val="Header"/>
            <w:jc w:val="center"/>
          </w:pPr>
        </w:p>
      </w:tc>
      <w:tc>
        <w:tcPr>
          <w:tcW w:w="3120" w:type="dxa"/>
        </w:tcPr>
        <w:p w14:paraId="0C28C9D7" w14:textId="140AC825" w:rsidR="649BCED8" w:rsidRDefault="649BCED8" w:rsidP="649BCED8">
          <w:pPr>
            <w:pStyle w:val="Header"/>
            <w:ind w:right="-115"/>
            <w:jc w:val="right"/>
          </w:pPr>
        </w:p>
      </w:tc>
    </w:tr>
  </w:tbl>
  <w:p w14:paraId="5E45094A" w14:textId="79843791" w:rsidR="002C4A68" w:rsidRDefault="002C4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B1F6D"/>
    <w:multiLevelType w:val="hybridMultilevel"/>
    <w:tmpl w:val="0336A972"/>
    <w:lvl w:ilvl="0" w:tplc="18086C60">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 w15:restartNumberingAfterBreak="0">
    <w:nsid w:val="133C2565"/>
    <w:multiLevelType w:val="hybridMultilevel"/>
    <w:tmpl w:val="B8DA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4F82"/>
    <w:multiLevelType w:val="hybridMultilevel"/>
    <w:tmpl w:val="DC74E37E"/>
    <w:lvl w:ilvl="0" w:tplc="04489B84">
      <w:start w:val="1"/>
      <w:numFmt w:val="decimal"/>
      <w:lvlText w:val="%1."/>
      <w:lvlJc w:val="left"/>
      <w:pPr>
        <w:ind w:left="1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0AAFE">
      <w:start w:val="1"/>
      <w:numFmt w:val="bullet"/>
      <w:lvlText w:val="•"/>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004BC">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26DF70">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048CE">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285B26">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E4C95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020064">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766194">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3B02C2"/>
    <w:multiLevelType w:val="hybridMultilevel"/>
    <w:tmpl w:val="D8CA6132"/>
    <w:lvl w:ilvl="0" w:tplc="25686D06">
      <w:start w:val="1"/>
      <w:numFmt w:val="decimal"/>
      <w:lvlText w:val="%1."/>
      <w:lvlJc w:val="left"/>
      <w:pPr>
        <w:ind w:left="10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DD257D4">
      <w:start w:val="1"/>
      <w:numFmt w:val="lowerLetter"/>
      <w:lvlText w:val="%2"/>
      <w:lvlJc w:val="left"/>
      <w:pPr>
        <w:ind w:left="1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308A1E6">
      <w:start w:val="1"/>
      <w:numFmt w:val="lowerRoman"/>
      <w:lvlText w:val="%3"/>
      <w:lvlJc w:val="left"/>
      <w:pPr>
        <w:ind w:left="2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D92FC9C">
      <w:start w:val="1"/>
      <w:numFmt w:val="decimal"/>
      <w:lvlText w:val="%4"/>
      <w:lvlJc w:val="left"/>
      <w:pPr>
        <w:ind w:left="2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F02C48A">
      <w:start w:val="1"/>
      <w:numFmt w:val="lowerLetter"/>
      <w:lvlText w:val="%5"/>
      <w:lvlJc w:val="left"/>
      <w:pPr>
        <w:ind w:left="3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3E43466">
      <w:start w:val="1"/>
      <w:numFmt w:val="lowerRoman"/>
      <w:lvlText w:val="%6"/>
      <w:lvlJc w:val="left"/>
      <w:pPr>
        <w:ind w:left="4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5F2E8FE">
      <w:start w:val="1"/>
      <w:numFmt w:val="decimal"/>
      <w:lvlText w:val="%7"/>
      <w:lvlJc w:val="left"/>
      <w:pPr>
        <w:ind w:left="5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46023EC">
      <w:start w:val="1"/>
      <w:numFmt w:val="lowerLetter"/>
      <w:lvlText w:val="%8"/>
      <w:lvlJc w:val="left"/>
      <w:pPr>
        <w:ind w:left="5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75C5778">
      <w:start w:val="1"/>
      <w:numFmt w:val="lowerRoman"/>
      <w:lvlText w:val="%9"/>
      <w:lvlJc w:val="left"/>
      <w:pPr>
        <w:ind w:left="6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E7F534E"/>
    <w:multiLevelType w:val="hybridMultilevel"/>
    <w:tmpl w:val="9E84B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23604E"/>
    <w:multiLevelType w:val="hybridMultilevel"/>
    <w:tmpl w:val="AF90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A34F8"/>
    <w:multiLevelType w:val="hybridMultilevel"/>
    <w:tmpl w:val="A7CEF69E"/>
    <w:lvl w:ilvl="0" w:tplc="98CC75CC">
      <w:start w:val="1"/>
      <w:numFmt w:val="bullet"/>
      <w:lvlText w:val="•"/>
      <w:lvlJc w:val="left"/>
      <w:pPr>
        <w:ind w:left="9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1CEFD54">
      <w:start w:val="1"/>
      <w:numFmt w:val="bullet"/>
      <w:lvlText w:val="o"/>
      <w:lvlJc w:val="left"/>
      <w:pPr>
        <w:ind w:left="13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848B104">
      <w:start w:val="1"/>
      <w:numFmt w:val="bullet"/>
      <w:lvlText w:val="▪"/>
      <w:lvlJc w:val="left"/>
      <w:pPr>
        <w:ind w:left="20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D5455A4">
      <w:start w:val="1"/>
      <w:numFmt w:val="bullet"/>
      <w:lvlText w:val="•"/>
      <w:lvlJc w:val="left"/>
      <w:pPr>
        <w:ind w:left="28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026C62">
      <w:start w:val="1"/>
      <w:numFmt w:val="bullet"/>
      <w:lvlText w:val="o"/>
      <w:lvlJc w:val="left"/>
      <w:pPr>
        <w:ind w:left="35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18C761A">
      <w:start w:val="1"/>
      <w:numFmt w:val="bullet"/>
      <w:lvlText w:val="▪"/>
      <w:lvlJc w:val="left"/>
      <w:pPr>
        <w:ind w:left="42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3D254CC">
      <w:start w:val="1"/>
      <w:numFmt w:val="bullet"/>
      <w:lvlText w:val="•"/>
      <w:lvlJc w:val="left"/>
      <w:pPr>
        <w:ind w:left="49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F4AD57E">
      <w:start w:val="1"/>
      <w:numFmt w:val="bullet"/>
      <w:lvlText w:val="o"/>
      <w:lvlJc w:val="left"/>
      <w:pPr>
        <w:ind w:left="56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42C390C">
      <w:start w:val="1"/>
      <w:numFmt w:val="bullet"/>
      <w:lvlText w:val="▪"/>
      <w:lvlJc w:val="left"/>
      <w:pPr>
        <w:ind w:left="64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66BB5595"/>
    <w:multiLevelType w:val="hybridMultilevel"/>
    <w:tmpl w:val="EC72819A"/>
    <w:lvl w:ilvl="0" w:tplc="0409000F">
      <w:start w:val="1"/>
      <w:numFmt w:val="decimal"/>
      <w:lvlText w:val="%1."/>
      <w:lvlJc w:val="left"/>
      <w:pPr>
        <w:ind w:left="993" w:hanging="360"/>
      </w:p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8" w15:restartNumberingAfterBreak="0">
    <w:nsid w:val="6A78455E"/>
    <w:multiLevelType w:val="hybridMultilevel"/>
    <w:tmpl w:val="D8282DC4"/>
    <w:lvl w:ilvl="0" w:tplc="064032D4">
      <w:start w:val="1"/>
      <w:numFmt w:val="decimal"/>
      <w:lvlText w:val="%1)"/>
      <w:lvlJc w:val="left"/>
      <w:pPr>
        <w:ind w:left="5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9FCAEFC">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A76919C">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C080DF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1CE4A8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6FE9CBC">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8885A36">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6789F54">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996FCE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716A48B2"/>
    <w:multiLevelType w:val="hybridMultilevel"/>
    <w:tmpl w:val="1E2007FE"/>
    <w:lvl w:ilvl="0" w:tplc="E670D216">
      <w:start w:val="1"/>
      <w:numFmt w:val="decimal"/>
      <w:lvlText w:val="%1."/>
      <w:lvlJc w:val="left"/>
      <w:pPr>
        <w:ind w:left="10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A64AFC8">
      <w:start w:val="1"/>
      <w:numFmt w:val="lowerLetter"/>
      <w:lvlText w:val="%2"/>
      <w:lvlJc w:val="left"/>
      <w:pPr>
        <w:ind w:left="14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FA42152">
      <w:start w:val="1"/>
      <w:numFmt w:val="lowerRoman"/>
      <w:lvlText w:val="%3"/>
      <w:lvlJc w:val="left"/>
      <w:pPr>
        <w:ind w:left="215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22CD3B4">
      <w:start w:val="1"/>
      <w:numFmt w:val="decimal"/>
      <w:lvlText w:val="%4"/>
      <w:lvlJc w:val="left"/>
      <w:pPr>
        <w:ind w:left="287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DCCD9DA">
      <w:start w:val="1"/>
      <w:numFmt w:val="lowerLetter"/>
      <w:lvlText w:val="%5"/>
      <w:lvlJc w:val="left"/>
      <w:pPr>
        <w:ind w:left="359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9ECA69C">
      <w:start w:val="1"/>
      <w:numFmt w:val="lowerRoman"/>
      <w:lvlText w:val="%6"/>
      <w:lvlJc w:val="left"/>
      <w:pPr>
        <w:ind w:left="431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C784AB6">
      <w:start w:val="1"/>
      <w:numFmt w:val="decimal"/>
      <w:lvlText w:val="%7"/>
      <w:lvlJc w:val="left"/>
      <w:pPr>
        <w:ind w:left="503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E3E84C6">
      <w:start w:val="1"/>
      <w:numFmt w:val="lowerLetter"/>
      <w:lvlText w:val="%8"/>
      <w:lvlJc w:val="left"/>
      <w:pPr>
        <w:ind w:left="575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B0C9A4E">
      <w:start w:val="1"/>
      <w:numFmt w:val="lowerRoman"/>
      <w:lvlText w:val="%9"/>
      <w:lvlJc w:val="left"/>
      <w:pPr>
        <w:ind w:left="647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689382575">
    <w:abstractNumId w:val="6"/>
  </w:num>
  <w:num w:numId="2" w16cid:durableId="231160363">
    <w:abstractNumId w:val="9"/>
  </w:num>
  <w:num w:numId="3" w16cid:durableId="686255267">
    <w:abstractNumId w:val="3"/>
  </w:num>
  <w:num w:numId="4" w16cid:durableId="290406351">
    <w:abstractNumId w:val="2"/>
  </w:num>
  <w:num w:numId="5" w16cid:durableId="1627197175">
    <w:abstractNumId w:val="8"/>
  </w:num>
  <w:num w:numId="6" w16cid:durableId="1917977312">
    <w:abstractNumId w:val="7"/>
  </w:num>
  <w:num w:numId="7" w16cid:durableId="414716733">
    <w:abstractNumId w:val="0"/>
  </w:num>
  <w:num w:numId="8" w16cid:durableId="247812532">
    <w:abstractNumId w:val="4"/>
  </w:num>
  <w:num w:numId="9" w16cid:durableId="2045517352">
    <w:abstractNumId w:val="1"/>
  </w:num>
  <w:num w:numId="10" w16cid:durableId="772479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3A"/>
    <w:rsid w:val="000023C5"/>
    <w:rsid w:val="00005FCC"/>
    <w:rsid w:val="00010BD6"/>
    <w:rsid w:val="000159FA"/>
    <w:rsid w:val="00015AEF"/>
    <w:rsid w:val="00041092"/>
    <w:rsid w:val="00042C79"/>
    <w:rsid w:val="00044776"/>
    <w:rsid w:val="000519C9"/>
    <w:rsid w:val="00052528"/>
    <w:rsid w:val="000628FB"/>
    <w:rsid w:val="00062C73"/>
    <w:rsid w:val="000640F7"/>
    <w:rsid w:val="000648EC"/>
    <w:rsid w:val="00066064"/>
    <w:rsid w:val="000702C4"/>
    <w:rsid w:val="000712D9"/>
    <w:rsid w:val="000901CC"/>
    <w:rsid w:val="00091179"/>
    <w:rsid w:val="000912B1"/>
    <w:rsid w:val="00091F32"/>
    <w:rsid w:val="00096683"/>
    <w:rsid w:val="000A105B"/>
    <w:rsid w:val="000A7529"/>
    <w:rsid w:val="000B585E"/>
    <w:rsid w:val="000B665C"/>
    <w:rsid w:val="000C0417"/>
    <w:rsid w:val="000C6E00"/>
    <w:rsid w:val="000C726D"/>
    <w:rsid w:val="000C73A6"/>
    <w:rsid w:val="000D14FE"/>
    <w:rsid w:val="000D1DAF"/>
    <w:rsid w:val="000E12B1"/>
    <w:rsid w:val="000E21CE"/>
    <w:rsid w:val="000E3AFE"/>
    <w:rsid w:val="000E5D2D"/>
    <w:rsid w:val="000E5FFC"/>
    <w:rsid w:val="000F1D8D"/>
    <w:rsid w:val="000F2CAE"/>
    <w:rsid w:val="000F3C04"/>
    <w:rsid w:val="000F49E3"/>
    <w:rsid w:val="000F4CBF"/>
    <w:rsid w:val="000F5242"/>
    <w:rsid w:val="000F66EF"/>
    <w:rsid w:val="000F75C0"/>
    <w:rsid w:val="00100A58"/>
    <w:rsid w:val="00100B6E"/>
    <w:rsid w:val="00114DB2"/>
    <w:rsid w:val="001236D3"/>
    <w:rsid w:val="00124A5C"/>
    <w:rsid w:val="00125051"/>
    <w:rsid w:val="001347CB"/>
    <w:rsid w:val="00136C7D"/>
    <w:rsid w:val="00136D5A"/>
    <w:rsid w:val="00142BE3"/>
    <w:rsid w:val="00145B6D"/>
    <w:rsid w:val="00146A6E"/>
    <w:rsid w:val="00151448"/>
    <w:rsid w:val="001522AF"/>
    <w:rsid w:val="00152481"/>
    <w:rsid w:val="00161CB6"/>
    <w:rsid w:val="00163827"/>
    <w:rsid w:val="001650DC"/>
    <w:rsid w:val="00171A3E"/>
    <w:rsid w:val="00177C2F"/>
    <w:rsid w:val="00182299"/>
    <w:rsid w:val="00182DB7"/>
    <w:rsid w:val="001853F9"/>
    <w:rsid w:val="00191084"/>
    <w:rsid w:val="00194266"/>
    <w:rsid w:val="001A0229"/>
    <w:rsid w:val="001A0ED6"/>
    <w:rsid w:val="001A2F10"/>
    <w:rsid w:val="001A4044"/>
    <w:rsid w:val="001A721F"/>
    <w:rsid w:val="001A7E68"/>
    <w:rsid w:val="001C5E45"/>
    <w:rsid w:val="001C5F14"/>
    <w:rsid w:val="001D004F"/>
    <w:rsid w:val="001D1A29"/>
    <w:rsid w:val="001D634D"/>
    <w:rsid w:val="001D7F15"/>
    <w:rsid w:val="001E0945"/>
    <w:rsid w:val="001E3687"/>
    <w:rsid w:val="001E76CF"/>
    <w:rsid w:val="00201053"/>
    <w:rsid w:val="00204CBB"/>
    <w:rsid w:val="0021131D"/>
    <w:rsid w:val="00211F5D"/>
    <w:rsid w:val="0021296C"/>
    <w:rsid w:val="00217097"/>
    <w:rsid w:val="002228C5"/>
    <w:rsid w:val="00223799"/>
    <w:rsid w:val="0022574B"/>
    <w:rsid w:val="00226A3A"/>
    <w:rsid w:val="00227962"/>
    <w:rsid w:val="00230B23"/>
    <w:rsid w:val="0023177D"/>
    <w:rsid w:val="00232D59"/>
    <w:rsid w:val="00233799"/>
    <w:rsid w:val="002346AA"/>
    <w:rsid w:val="00234833"/>
    <w:rsid w:val="00240984"/>
    <w:rsid w:val="00246FFC"/>
    <w:rsid w:val="00247E13"/>
    <w:rsid w:val="00254F6B"/>
    <w:rsid w:val="00255A84"/>
    <w:rsid w:val="00261B72"/>
    <w:rsid w:val="00270DA7"/>
    <w:rsid w:val="002717FD"/>
    <w:rsid w:val="00273EA9"/>
    <w:rsid w:val="002754B2"/>
    <w:rsid w:val="00283FEF"/>
    <w:rsid w:val="0028462C"/>
    <w:rsid w:val="002864A2"/>
    <w:rsid w:val="00287776"/>
    <w:rsid w:val="002908EA"/>
    <w:rsid w:val="002925A6"/>
    <w:rsid w:val="002A1B65"/>
    <w:rsid w:val="002A54A3"/>
    <w:rsid w:val="002A5C3F"/>
    <w:rsid w:val="002C0542"/>
    <w:rsid w:val="002C1158"/>
    <w:rsid w:val="002C3620"/>
    <w:rsid w:val="002C4A68"/>
    <w:rsid w:val="002D06D2"/>
    <w:rsid w:val="002E317A"/>
    <w:rsid w:val="002F136D"/>
    <w:rsid w:val="002F3899"/>
    <w:rsid w:val="002F6212"/>
    <w:rsid w:val="00302758"/>
    <w:rsid w:val="00306716"/>
    <w:rsid w:val="0031032D"/>
    <w:rsid w:val="00313255"/>
    <w:rsid w:val="00324B2A"/>
    <w:rsid w:val="00332BA7"/>
    <w:rsid w:val="00332BB1"/>
    <w:rsid w:val="00335C4C"/>
    <w:rsid w:val="0033750E"/>
    <w:rsid w:val="003377CA"/>
    <w:rsid w:val="00337B2F"/>
    <w:rsid w:val="00340E2F"/>
    <w:rsid w:val="003459B4"/>
    <w:rsid w:val="003470F7"/>
    <w:rsid w:val="00351BE0"/>
    <w:rsid w:val="00352E4E"/>
    <w:rsid w:val="003653D1"/>
    <w:rsid w:val="00371F86"/>
    <w:rsid w:val="00372F6F"/>
    <w:rsid w:val="00373D0D"/>
    <w:rsid w:val="00376ED0"/>
    <w:rsid w:val="003777E7"/>
    <w:rsid w:val="0039096D"/>
    <w:rsid w:val="003B066A"/>
    <w:rsid w:val="003B0C0E"/>
    <w:rsid w:val="003B0FBC"/>
    <w:rsid w:val="003B23E8"/>
    <w:rsid w:val="003B7DFA"/>
    <w:rsid w:val="003C1675"/>
    <w:rsid w:val="003C453F"/>
    <w:rsid w:val="003D2F31"/>
    <w:rsid w:val="003D50D1"/>
    <w:rsid w:val="003D7072"/>
    <w:rsid w:val="003F2CCB"/>
    <w:rsid w:val="003F2F29"/>
    <w:rsid w:val="003F450D"/>
    <w:rsid w:val="003F49EF"/>
    <w:rsid w:val="004000F4"/>
    <w:rsid w:val="0040487C"/>
    <w:rsid w:val="0042598D"/>
    <w:rsid w:val="00434459"/>
    <w:rsid w:val="00436056"/>
    <w:rsid w:val="00436FB4"/>
    <w:rsid w:val="00440B75"/>
    <w:rsid w:val="00440E44"/>
    <w:rsid w:val="00441F4C"/>
    <w:rsid w:val="00445946"/>
    <w:rsid w:val="00447403"/>
    <w:rsid w:val="0046176C"/>
    <w:rsid w:val="00462752"/>
    <w:rsid w:val="00465A56"/>
    <w:rsid w:val="00467868"/>
    <w:rsid w:val="00467C74"/>
    <w:rsid w:val="00470286"/>
    <w:rsid w:val="00481C4F"/>
    <w:rsid w:val="00492768"/>
    <w:rsid w:val="00495377"/>
    <w:rsid w:val="00496B84"/>
    <w:rsid w:val="004A5192"/>
    <w:rsid w:val="004B1BFC"/>
    <w:rsid w:val="004B5DF1"/>
    <w:rsid w:val="004B62FA"/>
    <w:rsid w:val="004E12E2"/>
    <w:rsid w:val="004E1EBE"/>
    <w:rsid w:val="004E3FCD"/>
    <w:rsid w:val="004E42FC"/>
    <w:rsid w:val="004E5291"/>
    <w:rsid w:val="004E77F0"/>
    <w:rsid w:val="004F247D"/>
    <w:rsid w:val="004F4AA4"/>
    <w:rsid w:val="00500839"/>
    <w:rsid w:val="00507614"/>
    <w:rsid w:val="005126A5"/>
    <w:rsid w:val="0052023B"/>
    <w:rsid w:val="0053143D"/>
    <w:rsid w:val="0053276C"/>
    <w:rsid w:val="0053319C"/>
    <w:rsid w:val="005362F8"/>
    <w:rsid w:val="00537C57"/>
    <w:rsid w:val="00542DC6"/>
    <w:rsid w:val="0054550B"/>
    <w:rsid w:val="00552BDC"/>
    <w:rsid w:val="00555314"/>
    <w:rsid w:val="0056340B"/>
    <w:rsid w:val="00563E6A"/>
    <w:rsid w:val="00565248"/>
    <w:rsid w:val="005702C0"/>
    <w:rsid w:val="00570564"/>
    <w:rsid w:val="00571DF4"/>
    <w:rsid w:val="00573AAE"/>
    <w:rsid w:val="00577497"/>
    <w:rsid w:val="005805C4"/>
    <w:rsid w:val="00581874"/>
    <w:rsid w:val="005863AB"/>
    <w:rsid w:val="00586663"/>
    <w:rsid w:val="0059123C"/>
    <w:rsid w:val="0059259B"/>
    <w:rsid w:val="00593D27"/>
    <w:rsid w:val="00594AA7"/>
    <w:rsid w:val="0059676C"/>
    <w:rsid w:val="005A5857"/>
    <w:rsid w:val="005A7163"/>
    <w:rsid w:val="005B090F"/>
    <w:rsid w:val="005B44EE"/>
    <w:rsid w:val="005B69ED"/>
    <w:rsid w:val="005C7022"/>
    <w:rsid w:val="005D4B69"/>
    <w:rsid w:val="005D5370"/>
    <w:rsid w:val="005D6DDA"/>
    <w:rsid w:val="005D7A06"/>
    <w:rsid w:val="005E6A3A"/>
    <w:rsid w:val="005E78DA"/>
    <w:rsid w:val="005F231A"/>
    <w:rsid w:val="005F33D3"/>
    <w:rsid w:val="005F4251"/>
    <w:rsid w:val="005F7321"/>
    <w:rsid w:val="005F7EBE"/>
    <w:rsid w:val="006042B1"/>
    <w:rsid w:val="00613F42"/>
    <w:rsid w:val="0062428C"/>
    <w:rsid w:val="00626909"/>
    <w:rsid w:val="00626CF1"/>
    <w:rsid w:val="006278F9"/>
    <w:rsid w:val="006328C1"/>
    <w:rsid w:val="00636B95"/>
    <w:rsid w:val="00637126"/>
    <w:rsid w:val="00637A75"/>
    <w:rsid w:val="00642236"/>
    <w:rsid w:val="00647B3A"/>
    <w:rsid w:val="00653A0B"/>
    <w:rsid w:val="00656A43"/>
    <w:rsid w:val="00656CFF"/>
    <w:rsid w:val="0066470C"/>
    <w:rsid w:val="00665167"/>
    <w:rsid w:val="00667EBE"/>
    <w:rsid w:val="00670097"/>
    <w:rsid w:val="00672984"/>
    <w:rsid w:val="006756F6"/>
    <w:rsid w:val="0067664F"/>
    <w:rsid w:val="00683F70"/>
    <w:rsid w:val="00696648"/>
    <w:rsid w:val="006A2A50"/>
    <w:rsid w:val="006A3EA8"/>
    <w:rsid w:val="006A4FDF"/>
    <w:rsid w:val="006B59E0"/>
    <w:rsid w:val="006C0E01"/>
    <w:rsid w:val="006C4AC1"/>
    <w:rsid w:val="006C5E2D"/>
    <w:rsid w:val="006D3A85"/>
    <w:rsid w:val="006E16C6"/>
    <w:rsid w:val="006E46E2"/>
    <w:rsid w:val="006E7741"/>
    <w:rsid w:val="006E7FA3"/>
    <w:rsid w:val="006F123B"/>
    <w:rsid w:val="006F3ADC"/>
    <w:rsid w:val="006F4552"/>
    <w:rsid w:val="006F511A"/>
    <w:rsid w:val="007048D2"/>
    <w:rsid w:val="007120EA"/>
    <w:rsid w:val="0071796E"/>
    <w:rsid w:val="00717FB9"/>
    <w:rsid w:val="007209CB"/>
    <w:rsid w:val="00721EA6"/>
    <w:rsid w:val="00722A73"/>
    <w:rsid w:val="00722F62"/>
    <w:rsid w:val="007278FF"/>
    <w:rsid w:val="00730430"/>
    <w:rsid w:val="00733333"/>
    <w:rsid w:val="007410E9"/>
    <w:rsid w:val="0074483D"/>
    <w:rsid w:val="00744AD5"/>
    <w:rsid w:val="00745797"/>
    <w:rsid w:val="00753711"/>
    <w:rsid w:val="007612D6"/>
    <w:rsid w:val="007656CE"/>
    <w:rsid w:val="00770BF6"/>
    <w:rsid w:val="007828E1"/>
    <w:rsid w:val="00792599"/>
    <w:rsid w:val="007B0E96"/>
    <w:rsid w:val="007B1EEE"/>
    <w:rsid w:val="007B571F"/>
    <w:rsid w:val="007C4AB6"/>
    <w:rsid w:val="007D0AA8"/>
    <w:rsid w:val="007D476B"/>
    <w:rsid w:val="007D727B"/>
    <w:rsid w:val="007F75E5"/>
    <w:rsid w:val="00811230"/>
    <w:rsid w:val="0081489A"/>
    <w:rsid w:val="00821175"/>
    <w:rsid w:val="00822AF3"/>
    <w:rsid w:val="008239F3"/>
    <w:rsid w:val="008248A9"/>
    <w:rsid w:val="00831A82"/>
    <w:rsid w:val="00835C25"/>
    <w:rsid w:val="00843A1A"/>
    <w:rsid w:val="00854E37"/>
    <w:rsid w:val="00857038"/>
    <w:rsid w:val="00860F0A"/>
    <w:rsid w:val="008675CE"/>
    <w:rsid w:val="00867730"/>
    <w:rsid w:val="00875670"/>
    <w:rsid w:val="00877C69"/>
    <w:rsid w:val="00881545"/>
    <w:rsid w:val="00884A00"/>
    <w:rsid w:val="00884EAD"/>
    <w:rsid w:val="0089139B"/>
    <w:rsid w:val="00891CEA"/>
    <w:rsid w:val="00892888"/>
    <w:rsid w:val="0089473D"/>
    <w:rsid w:val="008A215F"/>
    <w:rsid w:val="008A2BA3"/>
    <w:rsid w:val="008A54FD"/>
    <w:rsid w:val="008A6085"/>
    <w:rsid w:val="008A6C3A"/>
    <w:rsid w:val="008B2AB9"/>
    <w:rsid w:val="008B7686"/>
    <w:rsid w:val="008C0F63"/>
    <w:rsid w:val="008C5E96"/>
    <w:rsid w:val="008C7C9A"/>
    <w:rsid w:val="008C7D81"/>
    <w:rsid w:val="008E5C4C"/>
    <w:rsid w:val="008F23C1"/>
    <w:rsid w:val="008F3A96"/>
    <w:rsid w:val="008F3BFF"/>
    <w:rsid w:val="008F50C8"/>
    <w:rsid w:val="008F79FE"/>
    <w:rsid w:val="009033AA"/>
    <w:rsid w:val="0090464B"/>
    <w:rsid w:val="009048DC"/>
    <w:rsid w:val="00907E56"/>
    <w:rsid w:val="009126C2"/>
    <w:rsid w:val="00913E83"/>
    <w:rsid w:val="00920391"/>
    <w:rsid w:val="00932409"/>
    <w:rsid w:val="0094142A"/>
    <w:rsid w:val="0094225B"/>
    <w:rsid w:val="0094767F"/>
    <w:rsid w:val="00951B13"/>
    <w:rsid w:val="00954626"/>
    <w:rsid w:val="00954794"/>
    <w:rsid w:val="009656CD"/>
    <w:rsid w:val="00966DE0"/>
    <w:rsid w:val="0097190D"/>
    <w:rsid w:val="0097458F"/>
    <w:rsid w:val="00977635"/>
    <w:rsid w:val="0098103B"/>
    <w:rsid w:val="00984FAB"/>
    <w:rsid w:val="00987638"/>
    <w:rsid w:val="00991F4E"/>
    <w:rsid w:val="00992461"/>
    <w:rsid w:val="009A196F"/>
    <w:rsid w:val="009A1F92"/>
    <w:rsid w:val="009A37CD"/>
    <w:rsid w:val="009B12F0"/>
    <w:rsid w:val="009B5F5D"/>
    <w:rsid w:val="009C2674"/>
    <w:rsid w:val="009C4827"/>
    <w:rsid w:val="009C60EC"/>
    <w:rsid w:val="009C7418"/>
    <w:rsid w:val="009C7EE2"/>
    <w:rsid w:val="009D218E"/>
    <w:rsid w:val="009D23C1"/>
    <w:rsid w:val="009D7AA3"/>
    <w:rsid w:val="009E1738"/>
    <w:rsid w:val="009E6566"/>
    <w:rsid w:val="009F049D"/>
    <w:rsid w:val="009F5B2D"/>
    <w:rsid w:val="00A02676"/>
    <w:rsid w:val="00A06A9F"/>
    <w:rsid w:val="00A140CF"/>
    <w:rsid w:val="00A20B9D"/>
    <w:rsid w:val="00A21108"/>
    <w:rsid w:val="00A23C1F"/>
    <w:rsid w:val="00A358D0"/>
    <w:rsid w:val="00A36CFB"/>
    <w:rsid w:val="00A40601"/>
    <w:rsid w:val="00A427ED"/>
    <w:rsid w:val="00A43720"/>
    <w:rsid w:val="00A47092"/>
    <w:rsid w:val="00A5234C"/>
    <w:rsid w:val="00A53385"/>
    <w:rsid w:val="00A55434"/>
    <w:rsid w:val="00A5585A"/>
    <w:rsid w:val="00A57623"/>
    <w:rsid w:val="00A57DC2"/>
    <w:rsid w:val="00A63D8F"/>
    <w:rsid w:val="00A64E6F"/>
    <w:rsid w:val="00A65907"/>
    <w:rsid w:val="00A77B89"/>
    <w:rsid w:val="00A903C7"/>
    <w:rsid w:val="00A92B16"/>
    <w:rsid w:val="00A93621"/>
    <w:rsid w:val="00A94CC4"/>
    <w:rsid w:val="00A96B71"/>
    <w:rsid w:val="00A97F9B"/>
    <w:rsid w:val="00AA032E"/>
    <w:rsid w:val="00AA06E9"/>
    <w:rsid w:val="00AA426F"/>
    <w:rsid w:val="00AA4726"/>
    <w:rsid w:val="00AB66F1"/>
    <w:rsid w:val="00AC24B9"/>
    <w:rsid w:val="00AC61E9"/>
    <w:rsid w:val="00AC6FF0"/>
    <w:rsid w:val="00AD14EF"/>
    <w:rsid w:val="00AD18B3"/>
    <w:rsid w:val="00AD38EF"/>
    <w:rsid w:val="00AE56D4"/>
    <w:rsid w:val="00AF1F9B"/>
    <w:rsid w:val="00AF5ABA"/>
    <w:rsid w:val="00AF6B50"/>
    <w:rsid w:val="00B14D9E"/>
    <w:rsid w:val="00B1689D"/>
    <w:rsid w:val="00B16AA0"/>
    <w:rsid w:val="00B45739"/>
    <w:rsid w:val="00B45819"/>
    <w:rsid w:val="00B5365B"/>
    <w:rsid w:val="00B576C4"/>
    <w:rsid w:val="00B600CF"/>
    <w:rsid w:val="00B60B53"/>
    <w:rsid w:val="00B628F5"/>
    <w:rsid w:val="00B748DE"/>
    <w:rsid w:val="00B755DA"/>
    <w:rsid w:val="00B82016"/>
    <w:rsid w:val="00B83843"/>
    <w:rsid w:val="00B84C0C"/>
    <w:rsid w:val="00B915C6"/>
    <w:rsid w:val="00B95CFD"/>
    <w:rsid w:val="00B96E67"/>
    <w:rsid w:val="00BA09E4"/>
    <w:rsid w:val="00BA3B65"/>
    <w:rsid w:val="00BA5419"/>
    <w:rsid w:val="00BB0FB2"/>
    <w:rsid w:val="00BB29B8"/>
    <w:rsid w:val="00BB53F2"/>
    <w:rsid w:val="00BB7FFB"/>
    <w:rsid w:val="00BC13F8"/>
    <w:rsid w:val="00BC1B14"/>
    <w:rsid w:val="00BC240B"/>
    <w:rsid w:val="00BC4BB4"/>
    <w:rsid w:val="00BC534D"/>
    <w:rsid w:val="00BC5556"/>
    <w:rsid w:val="00BC5E86"/>
    <w:rsid w:val="00BC64A3"/>
    <w:rsid w:val="00BC654F"/>
    <w:rsid w:val="00BD2BA2"/>
    <w:rsid w:val="00BD752B"/>
    <w:rsid w:val="00BE15D8"/>
    <w:rsid w:val="00BE1969"/>
    <w:rsid w:val="00BE3354"/>
    <w:rsid w:val="00BE4A43"/>
    <w:rsid w:val="00BE69B0"/>
    <w:rsid w:val="00C000C7"/>
    <w:rsid w:val="00C039DA"/>
    <w:rsid w:val="00C15C4E"/>
    <w:rsid w:val="00C171AC"/>
    <w:rsid w:val="00C255A7"/>
    <w:rsid w:val="00C3038F"/>
    <w:rsid w:val="00C3289F"/>
    <w:rsid w:val="00C342E5"/>
    <w:rsid w:val="00C35082"/>
    <w:rsid w:val="00C36319"/>
    <w:rsid w:val="00C43717"/>
    <w:rsid w:val="00C449FF"/>
    <w:rsid w:val="00C45D94"/>
    <w:rsid w:val="00C47500"/>
    <w:rsid w:val="00C53BCF"/>
    <w:rsid w:val="00C54541"/>
    <w:rsid w:val="00C56006"/>
    <w:rsid w:val="00C578A2"/>
    <w:rsid w:val="00C61213"/>
    <w:rsid w:val="00C6143D"/>
    <w:rsid w:val="00C633ED"/>
    <w:rsid w:val="00C63A66"/>
    <w:rsid w:val="00C641F7"/>
    <w:rsid w:val="00C745FD"/>
    <w:rsid w:val="00C74D19"/>
    <w:rsid w:val="00C753EC"/>
    <w:rsid w:val="00C7790E"/>
    <w:rsid w:val="00C819EA"/>
    <w:rsid w:val="00C855B8"/>
    <w:rsid w:val="00C90CF2"/>
    <w:rsid w:val="00C9265E"/>
    <w:rsid w:val="00C95057"/>
    <w:rsid w:val="00CA1267"/>
    <w:rsid w:val="00CA17A2"/>
    <w:rsid w:val="00CA27A2"/>
    <w:rsid w:val="00CA39CB"/>
    <w:rsid w:val="00CA5A75"/>
    <w:rsid w:val="00CA6515"/>
    <w:rsid w:val="00CB6D31"/>
    <w:rsid w:val="00CC18C8"/>
    <w:rsid w:val="00CC2590"/>
    <w:rsid w:val="00CC32C0"/>
    <w:rsid w:val="00CC3D31"/>
    <w:rsid w:val="00CD0D1E"/>
    <w:rsid w:val="00CD1333"/>
    <w:rsid w:val="00CD3F49"/>
    <w:rsid w:val="00CE0D5C"/>
    <w:rsid w:val="00CE2820"/>
    <w:rsid w:val="00CE2A7C"/>
    <w:rsid w:val="00CE2CF7"/>
    <w:rsid w:val="00CF5554"/>
    <w:rsid w:val="00D02514"/>
    <w:rsid w:val="00D07805"/>
    <w:rsid w:val="00D14186"/>
    <w:rsid w:val="00D15078"/>
    <w:rsid w:val="00D20509"/>
    <w:rsid w:val="00D2108E"/>
    <w:rsid w:val="00D21428"/>
    <w:rsid w:val="00D22562"/>
    <w:rsid w:val="00D22A7B"/>
    <w:rsid w:val="00D22B59"/>
    <w:rsid w:val="00D24896"/>
    <w:rsid w:val="00D31302"/>
    <w:rsid w:val="00D33793"/>
    <w:rsid w:val="00D36358"/>
    <w:rsid w:val="00D370F1"/>
    <w:rsid w:val="00D42733"/>
    <w:rsid w:val="00D42A14"/>
    <w:rsid w:val="00D44081"/>
    <w:rsid w:val="00D539FC"/>
    <w:rsid w:val="00D618C8"/>
    <w:rsid w:val="00D6587B"/>
    <w:rsid w:val="00D65C48"/>
    <w:rsid w:val="00D7013E"/>
    <w:rsid w:val="00D71C60"/>
    <w:rsid w:val="00D82C6E"/>
    <w:rsid w:val="00D8323C"/>
    <w:rsid w:val="00D862F7"/>
    <w:rsid w:val="00D8FA71"/>
    <w:rsid w:val="00D9019B"/>
    <w:rsid w:val="00D91794"/>
    <w:rsid w:val="00D95FF6"/>
    <w:rsid w:val="00DA7B93"/>
    <w:rsid w:val="00DB01E3"/>
    <w:rsid w:val="00DB49BE"/>
    <w:rsid w:val="00DC04B2"/>
    <w:rsid w:val="00DC2769"/>
    <w:rsid w:val="00DC305A"/>
    <w:rsid w:val="00DC3976"/>
    <w:rsid w:val="00DD4371"/>
    <w:rsid w:val="00DE04C9"/>
    <w:rsid w:val="00DE0659"/>
    <w:rsid w:val="00DE0B1D"/>
    <w:rsid w:val="00DE314D"/>
    <w:rsid w:val="00DE3519"/>
    <w:rsid w:val="00DE7C71"/>
    <w:rsid w:val="00DF093C"/>
    <w:rsid w:val="00DF150A"/>
    <w:rsid w:val="00DF3DB4"/>
    <w:rsid w:val="00DF529E"/>
    <w:rsid w:val="00DF618B"/>
    <w:rsid w:val="00E03542"/>
    <w:rsid w:val="00E0539D"/>
    <w:rsid w:val="00E059FB"/>
    <w:rsid w:val="00E0673A"/>
    <w:rsid w:val="00E12391"/>
    <w:rsid w:val="00E169C3"/>
    <w:rsid w:val="00E31F9F"/>
    <w:rsid w:val="00E32ABD"/>
    <w:rsid w:val="00E34D5E"/>
    <w:rsid w:val="00E40A14"/>
    <w:rsid w:val="00E417D7"/>
    <w:rsid w:val="00E57242"/>
    <w:rsid w:val="00E57CC3"/>
    <w:rsid w:val="00E6279B"/>
    <w:rsid w:val="00E647C3"/>
    <w:rsid w:val="00E65F84"/>
    <w:rsid w:val="00E67B84"/>
    <w:rsid w:val="00E71FB1"/>
    <w:rsid w:val="00E7336D"/>
    <w:rsid w:val="00E74DDE"/>
    <w:rsid w:val="00E82BA9"/>
    <w:rsid w:val="00E830B5"/>
    <w:rsid w:val="00E87A8C"/>
    <w:rsid w:val="00E87B52"/>
    <w:rsid w:val="00E909E2"/>
    <w:rsid w:val="00EA35CE"/>
    <w:rsid w:val="00EA3DD8"/>
    <w:rsid w:val="00EA689E"/>
    <w:rsid w:val="00EB1075"/>
    <w:rsid w:val="00EB38CC"/>
    <w:rsid w:val="00EB52FC"/>
    <w:rsid w:val="00EB6F83"/>
    <w:rsid w:val="00EB7840"/>
    <w:rsid w:val="00ED1E49"/>
    <w:rsid w:val="00ED30A1"/>
    <w:rsid w:val="00ED6702"/>
    <w:rsid w:val="00EE0646"/>
    <w:rsid w:val="00EE28BF"/>
    <w:rsid w:val="00EE53F3"/>
    <w:rsid w:val="00EF04BC"/>
    <w:rsid w:val="00EF1177"/>
    <w:rsid w:val="00EF3CA7"/>
    <w:rsid w:val="00EF45A3"/>
    <w:rsid w:val="00F01061"/>
    <w:rsid w:val="00F02984"/>
    <w:rsid w:val="00F02A2C"/>
    <w:rsid w:val="00F15E78"/>
    <w:rsid w:val="00F232E5"/>
    <w:rsid w:val="00F305EB"/>
    <w:rsid w:val="00F32D94"/>
    <w:rsid w:val="00F35A35"/>
    <w:rsid w:val="00F36206"/>
    <w:rsid w:val="00F448A0"/>
    <w:rsid w:val="00F47DAA"/>
    <w:rsid w:val="00F55049"/>
    <w:rsid w:val="00F555EC"/>
    <w:rsid w:val="00F60BA8"/>
    <w:rsid w:val="00F60F96"/>
    <w:rsid w:val="00F673DD"/>
    <w:rsid w:val="00F7062F"/>
    <w:rsid w:val="00F74A23"/>
    <w:rsid w:val="00F823C8"/>
    <w:rsid w:val="00F948E3"/>
    <w:rsid w:val="00FA03FE"/>
    <w:rsid w:val="00FA3341"/>
    <w:rsid w:val="00FB19CB"/>
    <w:rsid w:val="00FB1D96"/>
    <w:rsid w:val="00FB3F5E"/>
    <w:rsid w:val="00FC0ED4"/>
    <w:rsid w:val="00FC2F16"/>
    <w:rsid w:val="00FD229A"/>
    <w:rsid w:val="00FE0C93"/>
    <w:rsid w:val="00FE69BF"/>
    <w:rsid w:val="00FF15B7"/>
    <w:rsid w:val="00FF18B3"/>
    <w:rsid w:val="00FF22F8"/>
    <w:rsid w:val="01417C95"/>
    <w:rsid w:val="01DFA933"/>
    <w:rsid w:val="039FF942"/>
    <w:rsid w:val="050670A0"/>
    <w:rsid w:val="06010416"/>
    <w:rsid w:val="06405ACD"/>
    <w:rsid w:val="07AD705A"/>
    <w:rsid w:val="07D345C1"/>
    <w:rsid w:val="08A4988F"/>
    <w:rsid w:val="0B0C4DA1"/>
    <w:rsid w:val="0BBB39F1"/>
    <w:rsid w:val="0C0602DD"/>
    <w:rsid w:val="0C7C01DA"/>
    <w:rsid w:val="0C91E0B8"/>
    <w:rsid w:val="0EE19E9E"/>
    <w:rsid w:val="0EEE1D99"/>
    <w:rsid w:val="12362D18"/>
    <w:rsid w:val="12659B4F"/>
    <w:rsid w:val="12F87D2B"/>
    <w:rsid w:val="14D9054D"/>
    <w:rsid w:val="15879EC7"/>
    <w:rsid w:val="164AFBEE"/>
    <w:rsid w:val="16FE1591"/>
    <w:rsid w:val="1884C8EC"/>
    <w:rsid w:val="189B5DC2"/>
    <w:rsid w:val="191614DE"/>
    <w:rsid w:val="196169E5"/>
    <w:rsid w:val="1B8C1CC3"/>
    <w:rsid w:val="1D2B1969"/>
    <w:rsid w:val="1DE6F273"/>
    <w:rsid w:val="20638E3E"/>
    <w:rsid w:val="20ABD579"/>
    <w:rsid w:val="21AB0021"/>
    <w:rsid w:val="22003CC1"/>
    <w:rsid w:val="22EBEBC3"/>
    <w:rsid w:val="23B4FDB8"/>
    <w:rsid w:val="2430D935"/>
    <w:rsid w:val="24BEC216"/>
    <w:rsid w:val="27C00845"/>
    <w:rsid w:val="293C0E85"/>
    <w:rsid w:val="2AAF83E7"/>
    <w:rsid w:val="2ACB96F8"/>
    <w:rsid w:val="2CD9A159"/>
    <w:rsid w:val="2CF5AA7A"/>
    <w:rsid w:val="2E3F7185"/>
    <w:rsid w:val="3076F662"/>
    <w:rsid w:val="308AF478"/>
    <w:rsid w:val="30D214DB"/>
    <w:rsid w:val="30E1C590"/>
    <w:rsid w:val="31D2C28C"/>
    <w:rsid w:val="31FE44C0"/>
    <w:rsid w:val="31FF7CB1"/>
    <w:rsid w:val="34E14B95"/>
    <w:rsid w:val="35182701"/>
    <w:rsid w:val="3538EA49"/>
    <w:rsid w:val="3807FEC7"/>
    <w:rsid w:val="38B0596E"/>
    <w:rsid w:val="390021C0"/>
    <w:rsid w:val="39A4FAE9"/>
    <w:rsid w:val="3AFC34B4"/>
    <w:rsid w:val="3B72A359"/>
    <w:rsid w:val="3C8A7A62"/>
    <w:rsid w:val="3D0D41CB"/>
    <w:rsid w:val="3D77EB9E"/>
    <w:rsid w:val="3E45262C"/>
    <w:rsid w:val="3E8708D2"/>
    <w:rsid w:val="3F73F19B"/>
    <w:rsid w:val="3FDF67DF"/>
    <w:rsid w:val="3FF918CC"/>
    <w:rsid w:val="4038BA93"/>
    <w:rsid w:val="405EF82A"/>
    <w:rsid w:val="40616429"/>
    <w:rsid w:val="41552E0E"/>
    <w:rsid w:val="416B7744"/>
    <w:rsid w:val="41FDB4CE"/>
    <w:rsid w:val="430A0CA4"/>
    <w:rsid w:val="4439D6B9"/>
    <w:rsid w:val="44CDD330"/>
    <w:rsid w:val="455E34AF"/>
    <w:rsid w:val="45A10004"/>
    <w:rsid w:val="45D2171B"/>
    <w:rsid w:val="46BDA9C7"/>
    <w:rsid w:val="472A0B4D"/>
    <w:rsid w:val="47BAF7C9"/>
    <w:rsid w:val="47D3432C"/>
    <w:rsid w:val="484BF18A"/>
    <w:rsid w:val="4AAA69AA"/>
    <w:rsid w:val="4C056871"/>
    <w:rsid w:val="4E4C687C"/>
    <w:rsid w:val="4E57D040"/>
    <w:rsid w:val="4E8B206B"/>
    <w:rsid w:val="4EE94361"/>
    <w:rsid w:val="4F951866"/>
    <w:rsid w:val="4FBE4220"/>
    <w:rsid w:val="4FDBD97F"/>
    <w:rsid w:val="505576E9"/>
    <w:rsid w:val="50BE3962"/>
    <w:rsid w:val="51BBD5EB"/>
    <w:rsid w:val="52288BA6"/>
    <w:rsid w:val="5410C802"/>
    <w:rsid w:val="54151736"/>
    <w:rsid w:val="54691DE6"/>
    <w:rsid w:val="56726645"/>
    <w:rsid w:val="5870EBFB"/>
    <w:rsid w:val="5923CAF6"/>
    <w:rsid w:val="5A2571B9"/>
    <w:rsid w:val="5A3A5D82"/>
    <w:rsid w:val="5A46FCBE"/>
    <w:rsid w:val="5B43BEE6"/>
    <w:rsid w:val="5B894A94"/>
    <w:rsid w:val="5DCC9A5F"/>
    <w:rsid w:val="5EBB3CBD"/>
    <w:rsid w:val="5ED953C9"/>
    <w:rsid w:val="5F5A86F0"/>
    <w:rsid w:val="5FE783AA"/>
    <w:rsid w:val="60CDF8F9"/>
    <w:rsid w:val="61424790"/>
    <w:rsid w:val="6195BE10"/>
    <w:rsid w:val="62B99A65"/>
    <w:rsid w:val="6445F101"/>
    <w:rsid w:val="649BCED8"/>
    <w:rsid w:val="664F5C06"/>
    <w:rsid w:val="668E7A9B"/>
    <w:rsid w:val="66F77ABA"/>
    <w:rsid w:val="6725EA10"/>
    <w:rsid w:val="6767127B"/>
    <w:rsid w:val="67F0D0D8"/>
    <w:rsid w:val="687A6C03"/>
    <w:rsid w:val="68C193F2"/>
    <w:rsid w:val="6B4A7784"/>
    <w:rsid w:val="6EBF4210"/>
    <w:rsid w:val="6ED3C12D"/>
    <w:rsid w:val="6F03D4C6"/>
    <w:rsid w:val="7174250D"/>
    <w:rsid w:val="71F8A664"/>
    <w:rsid w:val="727D091A"/>
    <w:rsid w:val="72C1065D"/>
    <w:rsid w:val="752E0794"/>
    <w:rsid w:val="76AF6060"/>
    <w:rsid w:val="76F750A0"/>
    <w:rsid w:val="781128AC"/>
    <w:rsid w:val="78CA189D"/>
    <w:rsid w:val="796D9A6D"/>
    <w:rsid w:val="79AF8A29"/>
    <w:rsid w:val="79C9BB64"/>
    <w:rsid w:val="7AAC4196"/>
    <w:rsid w:val="7AF67260"/>
    <w:rsid w:val="7B098FD8"/>
    <w:rsid w:val="7C27D99D"/>
    <w:rsid w:val="7C5048B1"/>
    <w:rsid w:val="7C7718E6"/>
    <w:rsid w:val="7CF792AB"/>
    <w:rsid w:val="7D3D5327"/>
    <w:rsid w:val="7D4B835C"/>
    <w:rsid w:val="7DA26C02"/>
    <w:rsid w:val="7F01C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96C1A"/>
  <w15:docId w15:val="{BECF2A80-DCBD-4E9A-8318-D0ACCAFF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213"/>
    <w:pPr>
      <w:spacing w:after="166" w:line="250" w:lineRule="auto"/>
    </w:pPr>
    <w:rPr>
      <w:rFonts w:ascii="Calibri" w:eastAsia="Calibri" w:hAnsi="Calibri" w:cs="Calibri"/>
      <w:color w:val="000000"/>
      <w:sz w:val="23"/>
    </w:rPr>
  </w:style>
  <w:style w:type="paragraph" w:styleId="Heading1">
    <w:name w:val="heading 1"/>
    <w:next w:val="Normal"/>
    <w:link w:val="Heading1Char"/>
    <w:uiPriority w:val="9"/>
    <w:unhideWhenUsed/>
    <w:qFormat/>
    <w:rsid w:val="00C61213"/>
    <w:pPr>
      <w:keepNext/>
      <w:keepLines/>
      <w:spacing w:after="67"/>
      <w:outlineLvl w:val="0"/>
    </w:pPr>
    <w:rPr>
      <w:rFonts w:ascii="Seattle Text" w:eastAsia="Calibri" w:hAnsi="Seattle Text" w:cs="Calibri"/>
      <w:b/>
      <w:color w:val="0058A4"/>
      <w:sz w:val="32"/>
    </w:rPr>
  </w:style>
  <w:style w:type="paragraph" w:styleId="Heading2">
    <w:name w:val="heading 2"/>
    <w:next w:val="Normal"/>
    <w:link w:val="Heading2Char"/>
    <w:uiPriority w:val="9"/>
    <w:unhideWhenUsed/>
    <w:qFormat/>
    <w:rsid w:val="00C7790E"/>
    <w:pPr>
      <w:keepNext/>
      <w:keepLines/>
      <w:spacing w:after="48"/>
      <w:outlineLvl w:val="1"/>
    </w:pPr>
    <w:rPr>
      <w:rFonts w:ascii="Seattle Text" w:eastAsia="Seattle Text" w:hAnsi="Seattle Text" w:cs="Seattle Text"/>
      <w:b/>
      <w:color w:val="0058A4"/>
      <w:sz w:val="28"/>
    </w:rPr>
  </w:style>
  <w:style w:type="paragraph" w:styleId="Heading3">
    <w:name w:val="heading 3"/>
    <w:basedOn w:val="Normal"/>
    <w:next w:val="Normal"/>
    <w:link w:val="Heading3Char"/>
    <w:uiPriority w:val="9"/>
    <w:unhideWhenUsed/>
    <w:qFormat/>
    <w:rsid w:val="00C612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7790E"/>
    <w:rPr>
      <w:rFonts w:ascii="Seattle Text" w:eastAsia="Seattle Text" w:hAnsi="Seattle Text" w:cs="Seattle Text"/>
      <w:b/>
      <w:color w:val="0058A4"/>
      <w:sz w:val="28"/>
    </w:rPr>
  </w:style>
  <w:style w:type="character" w:customStyle="1" w:styleId="Heading1Char">
    <w:name w:val="Heading 1 Char"/>
    <w:link w:val="Heading1"/>
    <w:uiPriority w:val="9"/>
    <w:rsid w:val="00C61213"/>
    <w:rPr>
      <w:rFonts w:ascii="Seattle Text" w:eastAsia="Calibri" w:hAnsi="Seattle Text" w:cs="Calibri"/>
      <w:b/>
      <w:color w:val="0058A4"/>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A3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B65"/>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9F5B2D"/>
    <w:rPr>
      <w:sz w:val="16"/>
      <w:szCs w:val="16"/>
    </w:rPr>
  </w:style>
  <w:style w:type="paragraph" w:styleId="CommentText">
    <w:name w:val="annotation text"/>
    <w:basedOn w:val="Normal"/>
    <w:link w:val="CommentTextChar"/>
    <w:uiPriority w:val="99"/>
    <w:unhideWhenUsed/>
    <w:rsid w:val="009F5B2D"/>
    <w:pPr>
      <w:spacing w:line="240" w:lineRule="auto"/>
    </w:pPr>
    <w:rPr>
      <w:sz w:val="20"/>
      <w:szCs w:val="20"/>
    </w:rPr>
  </w:style>
  <w:style w:type="character" w:customStyle="1" w:styleId="CommentTextChar">
    <w:name w:val="Comment Text Char"/>
    <w:basedOn w:val="DefaultParagraphFont"/>
    <w:link w:val="CommentText"/>
    <w:uiPriority w:val="99"/>
    <w:rsid w:val="009F5B2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F5B2D"/>
    <w:rPr>
      <w:b/>
      <w:bCs/>
    </w:rPr>
  </w:style>
  <w:style w:type="character" w:customStyle="1" w:styleId="CommentSubjectChar">
    <w:name w:val="Comment Subject Char"/>
    <w:basedOn w:val="CommentTextChar"/>
    <w:link w:val="CommentSubject"/>
    <w:uiPriority w:val="99"/>
    <w:semiHidden/>
    <w:rsid w:val="009F5B2D"/>
    <w:rPr>
      <w:rFonts w:ascii="Calibri" w:eastAsia="Calibri" w:hAnsi="Calibri" w:cs="Calibri"/>
      <w:b/>
      <w:bCs/>
      <w:color w:val="000000"/>
      <w:sz w:val="20"/>
      <w:szCs w:val="20"/>
    </w:rPr>
  </w:style>
  <w:style w:type="paragraph" w:styleId="ListParagraph">
    <w:name w:val="List Paragraph"/>
    <w:basedOn w:val="Normal"/>
    <w:uiPriority w:val="34"/>
    <w:qFormat/>
    <w:rsid w:val="00042C79"/>
    <w:pPr>
      <w:ind w:left="720"/>
      <w:contextualSpacing/>
    </w:pPr>
  </w:style>
  <w:style w:type="character" w:styleId="Hyperlink">
    <w:name w:val="Hyperlink"/>
    <w:basedOn w:val="DefaultParagraphFont"/>
    <w:uiPriority w:val="99"/>
    <w:unhideWhenUsed/>
    <w:rsid w:val="001C5F14"/>
    <w:rPr>
      <w:color w:val="0563C1" w:themeColor="hyperlink"/>
      <w:u w:val="single"/>
    </w:rPr>
  </w:style>
  <w:style w:type="character" w:styleId="UnresolvedMention">
    <w:name w:val="Unresolved Mention"/>
    <w:basedOn w:val="DefaultParagraphFont"/>
    <w:uiPriority w:val="99"/>
    <w:semiHidden/>
    <w:unhideWhenUsed/>
    <w:rsid w:val="001C5F14"/>
    <w:rPr>
      <w:color w:val="808080"/>
      <w:shd w:val="clear" w:color="auto" w:fill="E6E6E6"/>
    </w:rPr>
  </w:style>
  <w:style w:type="paragraph" w:styleId="Header">
    <w:name w:val="header"/>
    <w:basedOn w:val="Normal"/>
    <w:link w:val="HeaderChar"/>
    <w:uiPriority w:val="99"/>
    <w:unhideWhenUsed/>
    <w:rsid w:val="00782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8E1"/>
    <w:rPr>
      <w:rFonts w:ascii="Calibri" w:eastAsia="Calibri" w:hAnsi="Calibri" w:cs="Calibri"/>
      <w:color w:val="000000"/>
      <w:sz w:val="23"/>
    </w:rPr>
  </w:style>
  <w:style w:type="character" w:styleId="FollowedHyperlink">
    <w:name w:val="FollowedHyperlink"/>
    <w:basedOn w:val="DefaultParagraphFont"/>
    <w:uiPriority w:val="99"/>
    <w:semiHidden/>
    <w:unhideWhenUsed/>
    <w:rsid w:val="00C819EA"/>
    <w:rPr>
      <w:color w:val="954F72" w:themeColor="followedHyperlink"/>
      <w:u w:val="single"/>
    </w:rPr>
  </w:style>
  <w:style w:type="paragraph" w:styleId="Footer">
    <w:name w:val="footer"/>
    <w:basedOn w:val="Normal"/>
    <w:link w:val="FooterChar"/>
    <w:uiPriority w:val="99"/>
    <w:unhideWhenUsed/>
    <w:rsid w:val="00C81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9EA"/>
    <w:rPr>
      <w:rFonts w:ascii="Calibri" w:eastAsia="Calibri" w:hAnsi="Calibri" w:cs="Calibri"/>
      <w:color w:val="000000"/>
      <w:sz w:val="23"/>
    </w:rPr>
  </w:style>
  <w:style w:type="table" w:styleId="TableGrid0">
    <w:name w:val="Table Grid"/>
    <w:basedOn w:val="TableNormal"/>
    <w:uiPriority w:val="39"/>
    <w:rsid w:val="00D15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61213"/>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340E2F"/>
    <w:pPr>
      <w:spacing w:after="0" w:line="240" w:lineRule="auto"/>
    </w:pPr>
    <w:rPr>
      <w:rFonts w:ascii="Calibri" w:eastAsia="Calibri" w:hAnsi="Calibri" w:cs="Calibri"/>
      <w:color w:val="000000"/>
      <w:sz w:val="23"/>
    </w:rPr>
  </w:style>
  <w:style w:type="paragraph" w:styleId="NoSpacing">
    <w:name w:val="No Spacing"/>
    <w:uiPriority w:val="1"/>
    <w:qFormat/>
    <w:rsid w:val="00FF15B7"/>
    <w:pPr>
      <w:spacing w:after="0" w:line="240" w:lineRule="auto"/>
    </w:pPr>
    <w:rPr>
      <w:rFonts w:ascii="Calibri" w:eastAsia="Calibri" w:hAnsi="Calibri" w:cs="Calibri"/>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5283">
      <w:bodyDiv w:val="1"/>
      <w:marLeft w:val="0"/>
      <w:marRight w:val="0"/>
      <w:marTop w:val="0"/>
      <w:marBottom w:val="0"/>
      <w:divBdr>
        <w:top w:val="none" w:sz="0" w:space="0" w:color="auto"/>
        <w:left w:val="none" w:sz="0" w:space="0" w:color="auto"/>
        <w:bottom w:val="none" w:sz="0" w:space="0" w:color="auto"/>
        <w:right w:val="none" w:sz="0" w:space="0" w:color="auto"/>
      </w:divBdr>
      <w:divsChild>
        <w:div w:id="1804543566">
          <w:marLeft w:val="0"/>
          <w:marRight w:val="0"/>
          <w:marTop w:val="0"/>
          <w:marBottom w:val="0"/>
          <w:divBdr>
            <w:top w:val="none" w:sz="0" w:space="0" w:color="auto"/>
            <w:left w:val="none" w:sz="0" w:space="0" w:color="auto"/>
            <w:bottom w:val="none" w:sz="0" w:space="0" w:color="auto"/>
            <w:right w:val="none" w:sz="0" w:space="0" w:color="auto"/>
          </w:divBdr>
          <w:divsChild>
            <w:div w:id="1402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75108">
      <w:bodyDiv w:val="1"/>
      <w:marLeft w:val="0"/>
      <w:marRight w:val="0"/>
      <w:marTop w:val="0"/>
      <w:marBottom w:val="0"/>
      <w:divBdr>
        <w:top w:val="none" w:sz="0" w:space="0" w:color="auto"/>
        <w:left w:val="none" w:sz="0" w:space="0" w:color="auto"/>
        <w:bottom w:val="none" w:sz="0" w:space="0" w:color="auto"/>
        <w:right w:val="none" w:sz="0" w:space="0" w:color="auto"/>
      </w:divBdr>
    </w:div>
    <w:div w:id="611667255">
      <w:bodyDiv w:val="1"/>
      <w:marLeft w:val="0"/>
      <w:marRight w:val="0"/>
      <w:marTop w:val="0"/>
      <w:marBottom w:val="0"/>
      <w:divBdr>
        <w:top w:val="none" w:sz="0" w:space="0" w:color="auto"/>
        <w:left w:val="none" w:sz="0" w:space="0" w:color="auto"/>
        <w:bottom w:val="none" w:sz="0" w:space="0" w:color="auto"/>
        <w:right w:val="none" w:sz="0" w:space="0" w:color="auto"/>
      </w:divBdr>
    </w:div>
    <w:div w:id="724181703">
      <w:bodyDiv w:val="1"/>
      <w:marLeft w:val="0"/>
      <w:marRight w:val="0"/>
      <w:marTop w:val="0"/>
      <w:marBottom w:val="0"/>
      <w:divBdr>
        <w:top w:val="none" w:sz="0" w:space="0" w:color="auto"/>
        <w:left w:val="none" w:sz="0" w:space="0" w:color="auto"/>
        <w:bottom w:val="none" w:sz="0" w:space="0" w:color="auto"/>
        <w:right w:val="none" w:sz="0" w:space="0" w:color="auto"/>
      </w:divBdr>
      <w:divsChild>
        <w:div w:id="1368142999">
          <w:marLeft w:val="60"/>
          <w:marRight w:val="0"/>
          <w:marTop w:val="15"/>
          <w:marBottom w:val="0"/>
          <w:divBdr>
            <w:top w:val="none" w:sz="0" w:space="0" w:color="auto"/>
            <w:left w:val="none" w:sz="0" w:space="0" w:color="auto"/>
            <w:bottom w:val="none" w:sz="0" w:space="0" w:color="auto"/>
            <w:right w:val="none" w:sz="0" w:space="0" w:color="auto"/>
          </w:divBdr>
          <w:divsChild>
            <w:div w:id="53968707">
              <w:marLeft w:val="0"/>
              <w:marRight w:val="0"/>
              <w:marTop w:val="0"/>
              <w:marBottom w:val="0"/>
              <w:divBdr>
                <w:top w:val="none" w:sz="0" w:space="0" w:color="auto"/>
                <w:left w:val="none" w:sz="0" w:space="0" w:color="auto"/>
                <w:bottom w:val="none" w:sz="0" w:space="0" w:color="auto"/>
                <w:right w:val="none" w:sz="0" w:space="0" w:color="auto"/>
              </w:divBdr>
              <w:divsChild>
                <w:div w:id="1194003357">
                  <w:marLeft w:val="285"/>
                  <w:marRight w:val="0"/>
                  <w:marTop w:val="0"/>
                  <w:marBottom w:val="0"/>
                  <w:divBdr>
                    <w:top w:val="none" w:sz="0" w:space="0" w:color="auto"/>
                    <w:left w:val="none" w:sz="0" w:space="0" w:color="auto"/>
                    <w:bottom w:val="none" w:sz="0" w:space="0" w:color="auto"/>
                    <w:right w:val="none" w:sz="0" w:space="0" w:color="auto"/>
                  </w:divBdr>
                  <w:divsChild>
                    <w:div w:id="741951518">
                      <w:marLeft w:val="0"/>
                      <w:marRight w:val="0"/>
                      <w:marTop w:val="0"/>
                      <w:marBottom w:val="0"/>
                      <w:divBdr>
                        <w:top w:val="none" w:sz="0" w:space="0" w:color="auto"/>
                        <w:left w:val="none" w:sz="0" w:space="0" w:color="auto"/>
                        <w:bottom w:val="none" w:sz="0" w:space="0" w:color="auto"/>
                        <w:right w:val="none" w:sz="0" w:space="0" w:color="auto"/>
                      </w:divBdr>
                      <w:divsChild>
                        <w:div w:id="200821239">
                          <w:marLeft w:val="0"/>
                          <w:marRight w:val="0"/>
                          <w:marTop w:val="0"/>
                          <w:marBottom w:val="0"/>
                          <w:divBdr>
                            <w:top w:val="none" w:sz="0" w:space="0" w:color="auto"/>
                            <w:left w:val="none" w:sz="0" w:space="0" w:color="auto"/>
                            <w:bottom w:val="none" w:sz="0" w:space="0" w:color="auto"/>
                            <w:right w:val="none" w:sz="0" w:space="0" w:color="auto"/>
                          </w:divBdr>
                          <w:divsChild>
                            <w:div w:id="10065955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319027">
          <w:marLeft w:val="0"/>
          <w:marRight w:val="0"/>
          <w:marTop w:val="330"/>
          <w:marBottom w:val="0"/>
          <w:divBdr>
            <w:top w:val="none" w:sz="0" w:space="0" w:color="auto"/>
            <w:left w:val="none" w:sz="0" w:space="0" w:color="auto"/>
            <w:bottom w:val="none" w:sz="0" w:space="0" w:color="auto"/>
            <w:right w:val="none" w:sz="0" w:space="0" w:color="auto"/>
          </w:divBdr>
          <w:divsChild>
            <w:div w:id="1914663231">
              <w:marLeft w:val="150"/>
              <w:marRight w:val="0"/>
              <w:marTop w:val="120"/>
              <w:marBottom w:val="0"/>
              <w:divBdr>
                <w:top w:val="none" w:sz="0" w:space="0" w:color="auto"/>
                <w:left w:val="none" w:sz="0" w:space="0" w:color="auto"/>
                <w:bottom w:val="none" w:sz="0" w:space="0" w:color="auto"/>
                <w:right w:val="none" w:sz="0" w:space="0" w:color="auto"/>
              </w:divBdr>
              <w:divsChild>
                <w:div w:id="1009142894">
                  <w:marLeft w:val="0"/>
                  <w:marRight w:val="0"/>
                  <w:marTop w:val="0"/>
                  <w:marBottom w:val="0"/>
                  <w:divBdr>
                    <w:top w:val="none" w:sz="0" w:space="0" w:color="auto"/>
                    <w:left w:val="none" w:sz="0" w:space="0" w:color="auto"/>
                    <w:bottom w:val="none" w:sz="0" w:space="0" w:color="auto"/>
                    <w:right w:val="none" w:sz="0" w:space="0" w:color="auto"/>
                  </w:divBdr>
                  <w:divsChild>
                    <w:div w:id="6059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76181">
      <w:bodyDiv w:val="1"/>
      <w:marLeft w:val="0"/>
      <w:marRight w:val="0"/>
      <w:marTop w:val="0"/>
      <w:marBottom w:val="0"/>
      <w:divBdr>
        <w:top w:val="none" w:sz="0" w:space="0" w:color="auto"/>
        <w:left w:val="none" w:sz="0" w:space="0" w:color="auto"/>
        <w:bottom w:val="none" w:sz="0" w:space="0" w:color="auto"/>
        <w:right w:val="none" w:sz="0" w:space="0" w:color="auto"/>
      </w:divBdr>
    </w:div>
    <w:div w:id="1151942716">
      <w:bodyDiv w:val="1"/>
      <w:marLeft w:val="0"/>
      <w:marRight w:val="0"/>
      <w:marTop w:val="0"/>
      <w:marBottom w:val="0"/>
      <w:divBdr>
        <w:top w:val="none" w:sz="0" w:space="0" w:color="auto"/>
        <w:left w:val="none" w:sz="0" w:space="0" w:color="auto"/>
        <w:bottom w:val="none" w:sz="0" w:space="0" w:color="auto"/>
        <w:right w:val="none" w:sz="0" w:space="0" w:color="auto"/>
      </w:divBdr>
      <w:divsChild>
        <w:div w:id="266500890">
          <w:marLeft w:val="0"/>
          <w:marRight w:val="0"/>
          <w:marTop w:val="0"/>
          <w:marBottom w:val="0"/>
          <w:divBdr>
            <w:top w:val="none" w:sz="0" w:space="0" w:color="auto"/>
            <w:left w:val="none" w:sz="0" w:space="0" w:color="auto"/>
            <w:bottom w:val="none" w:sz="0" w:space="0" w:color="auto"/>
            <w:right w:val="none" w:sz="0" w:space="0" w:color="auto"/>
          </w:divBdr>
          <w:divsChild>
            <w:div w:id="15414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2301">
      <w:bodyDiv w:val="1"/>
      <w:marLeft w:val="0"/>
      <w:marRight w:val="0"/>
      <w:marTop w:val="0"/>
      <w:marBottom w:val="0"/>
      <w:divBdr>
        <w:top w:val="none" w:sz="0" w:space="0" w:color="auto"/>
        <w:left w:val="none" w:sz="0" w:space="0" w:color="auto"/>
        <w:bottom w:val="none" w:sz="0" w:space="0" w:color="auto"/>
        <w:right w:val="none" w:sz="0" w:space="0" w:color="auto"/>
      </w:divBdr>
      <w:divsChild>
        <w:div w:id="1446970587">
          <w:marLeft w:val="60"/>
          <w:marRight w:val="0"/>
          <w:marTop w:val="15"/>
          <w:marBottom w:val="0"/>
          <w:divBdr>
            <w:top w:val="none" w:sz="0" w:space="0" w:color="auto"/>
            <w:left w:val="none" w:sz="0" w:space="0" w:color="auto"/>
            <w:bottom w:val="none" w:sz="0" w:space="0" w:color="auto"/>
            <w:right w:val="none" w:sz="0" w:space="0" w:color="auto"/>
          </w:divBdr>
          <w:divsChild>
            <w:div w:id="376466025">
              <w:marLeft w:val="0"/>
              <w:marRight w:val="0"/>
              <w:marTop w:val="0"/>
              <w:marBottom w:val="0"/>
              <w:divBdr>
                <w:top w:val="none" w:sz="0" w:space="0" w:color="auto"/>
                <w:left w:val="none" w:sz="0" w:space="0" w:color="auto"/>
                <w:bottom w:val="none" w:sz="0" w:space="0" w:color="auto"/>
                <w:right w:val="none" w:sz="0" w:space="0" w:color="auto"/>
              </w:divBdr>
              <w:divsChild>
                <w:div w:id="1574468414">
                  <w:marLeft w:val="285"/>
                  <w:marRight w:val="0"/>
                  <w:marTop w:val="0"/>
                  <w:marBottom w:val="0"/>
                  <w:divBdr>
                    <w:top w:val="none" w:sz="0" w:space="0" w:color="auto"/>
                    <w:left w:val="none" w:sz="0" w:space="0" w:color="auto"/>
                    <w:bottom w:val="none" w:sz="0" w:space="0" w:color="auto"/>
                    <w:right w:val="none" w:sz="0" w:space="0" w:color="auto"/>
                  </w:divBdr>
                  <w:divsChild>
                    <w:div w:id="1830554971">
                      <w:marLeft w:val="0"/>
                      <w:marRight w:val="0"/>
                      <w:marTop w:val="0"/>
                      <w:marBottom w:val="0"/>
                      <w:divBdr>
                        <w:top w:val="none" w:sz="0" w:space="0" w:color="auto"/>
                        <w:left w:val="none" w:sz="0" w:space="0" w:color="auto"/>
                        <w:bottom w:val="none" w:sz="0" w:space="0" w:color="auto"/>
                        <w:right w:val="none" w:sz="0" w:space="0" w:color="auto"/>
                      </w:divBdr>
                      <w:divsChild>
                        <w:div w:id="434327560">
                          <w:marLeft w:val="0"/>
                          <w:marRight w:val="0"/>
                          <w:marTop w:val="0"/>
                          <w:marBottom w:val="0"/>
                          <w:divBdr>
                            <w:top w:val="none" w:sz="0" w:space="0" w:color="auto"/>
                            <w:left w:val="none" w:sz="0" w:space="0" w:color="auto"/>
                            <w:bottom w:val="none" w:sz="0" w:space="0" w:color="auto"/>
                            <w:right w:val="none" w:sz="0" w:space="0" w:color="auto"/>
                          </w:divBdr>
                          <w:divsChild>
                            <w:div w:id="204521265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10824">
          <w:marLeft w:val="0"/>
          <w:marRight w:val="0"/>
          <w:marTop w:val="330"/>
          <w:marBottom w:val="0"/>
          <w:divBdr>
            <w:top w:val="none" w:sz="0" w:space="0" w:color="auto"/>
            <w:left w:val="none" w:sz="0" w:space="0" w:color="auto"/>
            <w:bottom w:val="none" w:sz="0" w:space="0" w:color="auto"/>
            <w:right w:val="none" w:sz="0" w:space="0" w:color="auto"/>
          </w:divBdr>
          <w:divsChild>
            <w:div w:id="931202188">
              <w:marLeft w:val="150"/>
              <w:marRight w:val="0"/>
              <w:marTop w:val="120"/>
              <w:marBottom w:val="0"/>
              <w:divBdr>
                <w:top w:val="none" w:sz="0" w:space="0" w:color="auto"/>
                <w:left w:val="none" w:sz="0" w:space="0" w:color="auto"/>
                <w:bottom w:val="none" w:sz="0" w:space="0" w:color="auto"/>
                <w:right w:val="none" w:sz="0" w:space="0" w:color="auto"/>
              </w:divBdr>
              <w:divsChild>
                <w:div w:id="1011570367">
                  <w:marLeft w:val="0"/>
                  <w:marRight w:val="0"/>
                  <w:marTop w:val="0"/>
                  <w:marBottom w:val="0"/>
                  <w:divBdr>
                    <w:top w:val="none" w:sz="0" w:space="0" w:color="auto"/>
                    <w:left w:val="none" w:sz="0" w:space="0" w:color="auto"/>
                    <w:bottom w:val="none" w:sz="0" w:space="0" w:color="auto"/>
                    <w:right w:val="none" w:sz="0" w:space="0" w:color="auto"/>
                  </w:divBdr>
                  <w:divsChild>
                    <w:div w:id="11147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601302">
      <w:bodyDiv w:val="1"/>
      <w:marLeft w:val="0"/>
      <w:marRight w:val="0"/>
      <w:marTop w:val="0"/>
      <w:marBottom w:val="0"/>
      <w:divBdr>
        <w:top w:val="none" w:sz="0" w:space="0" w:color="auto"/>
        <w:left w:val="none" w:sz="0" w:space="0" w:color="auto"/>
        <w:bottom w:val="none" w:sz="0" w:space="0" w:color="auto"/>
        <w:right w:val="none" w:sz="0" w:space="0" w:color="auto"/>
      </w:divBdr>
    </w:div>
    <w:div w:id="1613247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ttle.gov/Documents/Departments/OPCD/OngoingInitiatives/EquitableDevelopmentInitiative/EDIImpPlan042916final.pdf" TargetMode="External"/><Relationship Id="rId18" Type="http://schemas.openxmlformats.org/officeDocument/2006/relationships/hyperlink" Target="http://www.seattle.gov/Documents/Departments/OPCD/OngoingInitiatives/EquitableDevelopmentInitiative/EquitableDevelopmentFinancialStrategy.pdf" TargetMode="External"/><Relationship Id="rId26" Type="http://schemas.openxmlformats.org/officeDocument/2006/relationships/hyperlink" Target="http://www.seattle.gov/Documents/Departments/OPCD/OngoingInitiatives/EquitableDevelopmentInitiative/EDIImpPlan042916final.pdf" TargetMode="External"/><Relationship Id="rId3" Type="http://schemas.openxmlformats.org/officeDocument/2006/relationships/customXml" Target="../customXml/item3.xml"/><Relationship Id="rId21" Type="http://schemas.openxmlformats.org/officeDocument/2006/relationships/hyperlink" Target="http://www.seattle.gov/opcd/ongoing-initiatives/equitable-development-initiative" TargetMode="External"/><Relationship Id="rId7" Type="http://schemas.openxmlformats.org/officeDocument/2006/relationships/settings" Target="settings.xml"/><Relationship Id="rId12" Type="http://schemas.openxmlformats.org/officeDocument/2006/relationships/hyperlink" Target="http://www.seattle.gov/opcd/ongoing-initiatives/equitable-development-initiative" TargetMode="External"/><Relationship Id="rId17" Type="http://schemas.openxmlformats.org/officeDocument/2006/relationships/hyperlink" Target="http://www.seattle.gov/Documents/Departments/OPCD/OngoingInitiatives/EquitableDevelopmentInitiative/EquitableDevelopmentFinancialStrategy.pdf" TargetMode="External"/><Relationship Id="rId25" Type="http://schemas.openxmlformats.org/officeDocument/2006/relationships/hyperlink" Target="http://www.socialjusticefund.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eattle.gov/Documents/Departments/OPCD/OngoingInitiatives/EquitableDevelopmentInitiative/EquitableDevelopmentFinancialStrategy.pdf" TargetMode="External"/><Relationship Id="rId20" Type="http://schemas.openxmlformats.org/officeDocument/2006/relationships/hyperlink" Target="http://www.seattle.gov/Documents/Departments/OPCD/OngoingInitiatives/EquitableDevelopmentInitiative/EDIImpPlan042916final.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attle.webex.com/seattle/j.php?MTID=m6fbc3e187510a71a21c24a418975509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eattle.gov/Documents/Departments/OPCD/OngoingInitiatives/EquitableDevelopmentInitiative/EDIImpPlan042916final.pdf" TargetMode="External"/><Relationship Id="rId23" Type="http://schemas.openxmlformats.org/officeDocument/2006/relationships/hyperlink" Target="https://seattle.webex.com/seattle/j.php?MTID=maf2d2bf778687e63017d1567a3c3eed2"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eattle.gov/Documents/Departments/OPCD/OngoingInitiatives/EquitableDevelopmentInitiative/EquitableDevelopmentFinancialStrategy.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ttle.gov/Documents/Departments/OPCD/OngoingInitiatives/EquitableDevelopmentInitiative/EDIImpPlan042916final.pdf" TargetMode="External"/><Relationship Id="rId22" Type="http://schemas.openxmlformats.org/officeDocument/2006/relationships/hyperlink" Target="mailto:PCD_EDI_RFP@seattle.gov" TargetMode="External"/><Relationship Id="rId27" Type="http://schemas.openxmlformats.org/officeDocument/2006/relationships/header" Target="header1.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D55FBA164A0A4282968A24DF7750E8" ma:contentTypeVersion="16" ma:contentTypeDescription="Create a new document." ma:contentTypeScope="" ma:versionID="bf19a7a31daeb5e6cc49081a570ab9d9">
  <xsd:schema xmlns:xsd="http://www.w3.org/2001/XMLSchema" xmlns:xs="http://www.w3.org/2001/XMLSchema" xmlns:p="http://schemas.microsoft.com/office/2006/metadata/properties" xmlns:ns2="a5a13155-11b8-4a6f-8ec6-8d0e76f1547d" xmlns:ns3="3fe14f27-f6ae-4105-9908-f12359bba61c" xmlns:ns4="97c2a25c-25db-4634-b347-87ab0af10b27" targetNamespace="http://schemas.microsoft.com/office/2006/metadata/properties" ma:root="true" ma:fieldsID="f7bbee58893e415659db8e85c30adafb" ns2:_="" ns3:_="" ns4:_="">
    <xsd:import namespace="a5a13155-11b8-4a6f-8ec6-8d0e76f1547d"/>
    <xsd:import namespace="3fe14f27-f6ae-4105-9908-f12359bba61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13155-11b8-4a6f-8ec6-8d0e76f15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e14f27-f6ae-4105-9908-f12359bba6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d6ef3-9ace-43f4-adb2-58d1a800559f}" ma:internalName="TaxCatchAll" ma:showField="CatchAllData" ma:web="3fe14f27-f6ae-4105-9908-f12359bb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13155-11b8-4a6f-8ec6-8d0e76f1547d">
      <Terms xmlns="http://schemas.microsoft.com/office/infopath/2007/PartnerControls"/>
    </lcf76f155ced4ddcb4097134ff3c332f>
    <TaxCatchAll xmlns="97c2a25c-25db-4634-b347-87ab0af10b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ECD70-4B95-4842-BFFF-F5650E0C035C}">
  <ds:schemaRefs>
    <ds:schemaRef ds:uri="http://schemas.openxmlformats.org/officeDocument/2006/bibliography"/>
  </ds:schemaRefs>
</ds:datastoreItem>
</file>

<file path=customXml/itemProps2.xml><?xml version="1.0" encoding="utf-8"?>
<ds:datastoreItem xmlns:ds="http://schemas.openxmlformats.org/officeDocument/2006/customXml" ds:itemID="{9836066B-7BF0-4070-A021-97CFF8DE5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13155-11b8-4a6f-8ec6-8d0e76f1547d"/>
    <ds:schemaRef ds:uri="3fe14f27-f6ae-4105-9908-f12359bba61c"/>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3FDF6-E49E-466A-A2AE-9B4C6F9D8F10}">
  <ds:schemaRefs>
    <ds:schemaRef ds:uri="http://schemas.microsoft.com/office/2006/metadata/properties"/>
    <ds:schemaRef ds:uri="http://schemas.microsoft.com/office/infopath/2007/PartnerControls"/>
    <ds:schemaRef ds:uri="a5a13155-11b8-4a6f-8ec6-8d0e76f1547d"/>
    <ds:schemaRef ds:uri="97c2a25c-25db-4634-b347-87ab0af10b27"/>
  </ds:schemaRefs>
</ds:datastoreItem>
</file>

<file path=customXml/itemProps4.xml><?xml version="1.0" encoding="utf-8"?>
<ds:datastoreItem xmlns:ds="http://schemas.openxmlformats.org/officeDocument/2006/customXml" ds:itemID="{57494409-7874-4EB9-93B9-63F259EF1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3828</Words>
  <Characters>21826</Characters>
  <Application>Microsoft Office Word</Application>
  <DocSecurity>0</DocSecurity>
  <Lines>181</Lines>
  <Paragraphs>51</Paragraphs>
  <ScaleCrop>false</ScaleCrop>
  <Company/>
  <LinksUpToDate>false</LinksUpToDate>
  <CharactersWithSpaces>25603</CharactersWithSpaces>
  <SharedDoc>false</SharedDoc>
  <HLinks>
    <vt:vector size="84" baseType="variant">
      <vt:variant>
        <vt:i4>5636108</vt:i4>
      </vt:variant>
      <vt:variant>
        <vt:i4>39</vt:i4>
      </vt:variant>
      <vt:variant>
        <vt:i4>0</vt:i4>
      </vt:variant>
      <vt:variant>
        <vt:i4>5</vt:i4>
      </vt:variant>
      <vt:variant>
        <vt:lpwstr>http://www.socialjusticefund.org/</vt:lpwstr>
      </vt:variant>
      <vt:variant>
        <vt:lpwstr/>
      </vt:variant>
      <vt:variant>
        <vt:i4>7864354</vt:i4>
      </vt:variant>
      <vt:variant>
        <vt:i4>36</vt:i4>
      </vt:variant>
      <vt:variant>
        <vt:i4>0</vt:i4>
      </vt:variant>
      <vt:variant>
        <vt:i4>5</vt:i4>
      </vt:variant>
      <vt:variant>
        <vt:lpwstr>https://seattle.webex.com/seattle/j.php?MTID=m6fbc3e187510a71a21c24a418975509f</vt:lpwstr>
      </vt:variant>
      <vt:variant>
        <vt:lpwstr/>
      </vt:variant>
      <vt:variant>
        <vt:i4>8061044</vt:i4>
      </vt:variant>
      <vt:variant>
        <vt:i4>33</vt:i4>
      </vt:variant>
      <vt:variant>
        <vt:i4>0</vt:i4>
      </vt:variant>
      <vt:variant>
        <vt:i4>5</vt:i4>
      </vt:variant>
      <vt:variant>
        <vt:lpwstr>https://seattle.webex.com/seattle/j.php?MTID=maf2d2bf778687e63017d1567a3c3eed2</vt:lpwstr>
      </vt:variant>
      <vt:variant>
        <vt:lpwstr/>
      </vt:variant>
      <vt:variant>
        <vt:i4>6946903</vt:i4>
      </vt:variant>
      <vt:variant>
        <vt:i4>30</vt:i4>
      </vt:variant>
      <vt:variant>
        <vt:i4>0</vt:i4>
      </vt:variant>
      <vt:variant>
        <vt:i4>5</vt:i4>
      </vt:variant>
      <vt:variant>
        <vt:lpwstr>mailto:PCD_EDI_RFP@seattle.gov</vt:lpwstr>
      </vt:variant>
      <vt:variant>
        <vt:lpwstr/>
      </vt:variant>
      <vt:variant>
        <vt:i4>917598</vt:i4>
      </vt:variant>
      <vt:variant>
        <vt:i4>27</vt:i4>
      </vt:variant>
      <vt:variant>
        <vt:i4>0</vt:i4>
      </vt:variant>
      <vt:variant>
        <vt:i4>5</vt:i4>
      </vt:variant>
      <vt:variant>
        <vt:lpwstr>http://www.seattle.gov/opcd/ongoing-initiatives/equitable-development-initiative</vt:lpwstr>
      </vt:variant>
      <vt:variant>
        <vt:lpwstr/>
      </vt:variant>
      <vt:variant>
        <vt:i4>4259913</vt:i4>
      </vt:variant>
      <vt:variant>
        <vt:i4>24</vt:i4>
      </vt:variant>
      <vt:variant>
        <vt:i4>0</vt:i4>
      </vt:variant>
      <vt:variant>
        <vt:i4>5</vt:i4>
      </vt:variant>
      <vt:variant>
        <vt:lpwstr>http://www.seattle.gov/Documents/Departments/OPCD/OngoingInitiatives/EquitableDevelopmentInitiative/EDIImpPlan042916final.pdf</vt:lpwstr>
      </vt:variant>
      <vt:variant>
        <vt:lpwstr/>
      </vt:variant>
      <vt:variant>
        <vt:i4>2031627</vt:i4>
      </vt:variant>
      <vt:variant>
        <vt:i4>21</vt:i4>
      </vt:variant>
      <vt:variant>
        <vt:i4>0</vt:i4>
      </vt:variant>
      <vt:variant>
        <vt:i4>5</vt:i4>
      </vt:variant>
      <vt:variant>
        <vt:lpwstr>http://www.seattle.gov/Documents/Departments/OPCD/OngoingInitiatives/EquitableDevelopmentInitiative/EquitableDevelopmentFinancialStrategy.pdf</vt:lpwstr>
      </vt:variant>
      <vt:variant>
        <vt:lpwstr/>
      </vt:variant>
      <vt:variant>
        <vt:i4>2031627</vt:i4>
      </vt:variant>
      <vt:variant>
        <vt:i4>18</vt:i4>
      </vt:variant>
      <vt:variant>
        <vt:i4>0</vt:i4>
      </vt:variant>
      <vt:variant>
        <vt:i4>5</vt:i4>
      </vt:variant>
      <vt:variant>
        <vt:lpwstr>http://www.seattle.gov/Documents/Departments/OPCD/OngoingInitiatives/EquitableDevelopmentInitiative/EquitableDevelopmentFinancialStrategy.pdf</vt:lpwstr>
      </vt:variant>
      <vt:variant>
        <vt:lpwstr/>
      </vt:variant>
      <vt:variant>
        <vt:i4>2031627</vt:i4>
      </vt:variant>
      <vt:variant>
        <vt:i4>15</vt:i4>
      </vt:variant>
      <vt:variant>
        <vt:i4>0</vt:i4>
      </vt:variant>
      <vt:variant>
        <vt:i4>5</vt:i4>
      </vt:variant>
      <vt:variant>
        <vt:lpwstr>http://www.seattle.gov/Documents/Departments/OPCD/OngoingInitiatives/EquitableDevelopmentInitiative/EquitableDevelopmentFinancialStrategy.pdf</vt:lpwstr>
      </vt:variant>
      <vt:variant>
        <vt:lpwstr/>
      </vt:variant>
      <vt:variant>
        <vt:i4>2031627</vt:i4>
      </vt:variant>
      <vt:variant>
        <vt:i4>12</vt:i4>
      </vt:variant>
      <vt:variant>
        <vt:i4>0</vt:i4>
      </vt:variant>
      <vt:variant>
        <vt:i4>5</vt:i4>
      </vt:variant>
      <vt:variant>
        <vt:lpwstr>http://www.seattle.gov/Documents/Departments/OPCD/OngoingInitiatives/EquitableDevelopmentInitiative/EquitableDevelopmentFinancialStrategy.pdf</vt:lpwstr>
      </vt:variant>
      <vt:variant>
        <vt:lpwstr/>
      </vt:variant>
      <vt:variant>
        <vt:i4>4259913</vt:i4>
      </vt:variant>
      <vt:variant>
        <vt:i4>9</vt:i4>
      </vt:variant>
      <vt:variant>
        <vt:i4>0</vt:i4>
      </vt:variant>
      <vt:variant>
        <vt:i4>5</vt:i4>
      </vt:variant>
      <vt:variant>
        <vt:lpwstr>http://www.seattle.gov/Documents/Departments/OPCD/OngoingInitiatives/EquitableDevelopmentInitiative/EDIImpPlan042916final.pdf</vt:lpwstr>
      </vt:variant>
      <vt:variant>
        <vt:lpwstr/>
      </vt:variant>
      <vt:variant>
        <vt:i4>4259913</vt:i4>
      </vt:variant>
      <vt:variant>
        <vt:i4>6</vt:i4>
      </vt:variant>
      <vt:variant>
        <vt:i4>0</vt:i4>
      </vt:variant>
      <vt:variant>
        <vt:i4>5</vt:i4>
      </vt:variant>
      <vt:variant>
        <vt:lpwstr>http://www.seattle.gov/Documents/Departments/OPCD/OngoingInitiatives/EquitableDevelopmentInitiative/EDIImpPlan042916final.pdf</vt:lpwstr>
      </vt:variant>
      <vt:variant>
        <vt:lpwstr/>
      </vt:variant>
      <vt:variant>
        <vt:i4>4259913</vt:i4>
      </vt:variant>
      <vt:variant>
        <vt:i4>3</vt:i4>
      </vt:variant>
      <vt:variant>
        <vt:i4>0</vt:i4>
      </vt:variant>
      <vt:variant>
        <vt:i4>5</vt:i4>
      </vt:variant>
      <vt:variant>
        <vt:lpwstr>http://www.seattle.gov/Documents/Departments/OPCD/OngoingInitiatives/EquitableDevelopmentInitiative/EDIImpPlan042916final.pdf</vt:lpwstr>
      </vt:variant>
      <vt:variant>
        <vt:lpwstr/>
      </vt:variant>
      <vt:variant>
        <vt:i4>917598</vt:i4>
      </vt:variant>
      <vt:variant>
        <vt:i4>0</vt:i4>
      </vt:variant>
      <vt:variant>
        <vt:i4>0</vt:i4>
      </vt:variant>
      <vt:variant>
        <vt:i4>5</vt:i4>
      </vt:variant>
      <vt:variant>
        <vt:lpwstr>http://www.seattle.gov/opcd/ongoing-initiatives/equitable-development-initiative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Blumson, Michael</dc:creator>
  <cp:keywords/>
  <dc:description/>
  <cp:lastModifiedBy>Pasciuto, Giulia</cp:lastModifiedBy>
  <cp:revision>5</cp:revision>
  <cp:lastPrinted>2023-06-15T22:26:00Z</cp:lastPrinted>
  <dcterms:created xsi:type="dcterms:W3CDTF">2024-10-09T21:09:00Z</dcterms:created>
  <dcterms:modified xsi:type="dcterms:W3CDTF">2024-10-09T22:50:00Z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0x010100EBD55FBA164A0A4282968A24DF7750E8</vt:lpwstr>
  </property>
  <property fmtid="{D5CDD505-2E9C-101B-9397-08002B2CF9AE}" pid="3" name="MediaServiceImageTags">
    <vt:lpwstr/>
  </property>
</Properties>
</file>