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B76BA" w14:textId="3427B533" w:rsidR="00963681" w:rsidRDefault="00602409" w:rsidP="00AB51DA">
      <w:pPr>
        <w:pBdr>
          <w:top w:val="single" w:sz="18" w:space="1" w:color="auto"/>
        </w:pBdr>
        <w:rPr>
          <w:rFonts w:cs="Calibri"/>
          <w:b/>
        </w:rPr>
      </w:pPr>
      <w:r>
        <w:rPr>
          <w:noProof/>
        </w:rPr>
        <w:drawing>
          <wp:anchor distT="0" distB="0" distL="114300" distR="114300" simplePos="0" relativeHeight="251659264" behindDoc="0" locked="0" layoutInCell="1" allowOverlap="1" wp14:anchorId="725F46C8" wp14:editId="63BF274B">
            <wp:simplePos x="0" y="0"/>
            <wp:positionH relativeFrom="page">
              <wp:posOffset>104775</wp:posOffset>
            </wp:positionH>
            <wp:positionV relativeFrom="paragraph">
              <wp:posOffset>-828675</wp:posOffset>
            </wp:positionV>
            <wp:extent cx="2716873" cy="808355"/>
            <wp:effectExtent l="0" t="0" r="7620" b="0"/>
            <wp:wrapNone/>
            <wp:docPr id="1966587086" name="Picture 1966587086" descr="City of Seattle logo accompanied by the text, Seattle Finance and Administrative Services.&#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87086" name="Picture 1966587086" descr="City of Seattle logo accompanied by the text, Seattle Finance and Administrative Services.&#10; "/>
                    <pic:cNvPicPr/>
                  </pic:nvPicPr>
                  <pic:blipFill rotWithShape="1">
                    <a:blip r:embed="rId12" cstate="print">
                      <a:extLst>
                        <a:ext uri="{28A0092B-C50C-407E-A947-70E740481C1C}">
                          <a14:useLocalDpi xmlns:a14="http://schemas.microsoft.com/office/drawing/2010/main" val="0"/>
                        </a:ext>
                      </a:extLst>
                    </a:blip>
                    <a:srcRect b="11307"/>
                    <a:stretch/>
                  </pic:blipFill>
                  <pic:spPr bwMode="auto">
                    <a:xfrm>
                      <a:off x="0" y="0"/>
                      <a:ext cx="2716873" cy="808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B64F6F" w14:textId="34E18296" w:rsidR="00963681" w:rsidRPr="007336A1" w:rsidRDefault="00963681" w:rsidP="007336A1">
      <w:pPr>
        <w:pStyle w:val="H1"/>
        <w:spacing w:before="120"/>
        <w:rPr>
          <w:b/>
          <w:bCs/>
        </w:rPr>
      </w:pPr>
      <w:r w:rsidRPr="007336A1">
        <w:rPr>
          <w:b/>
          <w:bCs/>
        </w:rPr>
        <w:t>Inclusion Plan</w:t>
      </w:r>
    </w:p>
    <w:p w14:paraId="09124366" w14:textId="77777777" w:rsidR="00963681" w:rsidRPr="007336A1" w:rsidRDefault="00963681" w:rsidP="007336A1">
      <w:pPr>
        <w:pStyle w:val="H1"/>
        <w:spacing w:before="120"/>
        <w:rPr>
          <w:b/>
          <w:bCs/>
        </w:rPr>
      </w:pPr>
      <w:r w:rsidRPr="007336A1">
        <w:rPr>
          <w:b/>
          <w:bCs/>
        </w:rPr>
        <w:t>Construction – Public Works</w:t>
      </w:r>
    </w:p>
    <w:p w14:paraId="1CB04D04" w14:textId="77777777" w:rsidR="00963681" w:rsidRPr="00963681" w:rsidRDefault="00963681" w:rsidP="00963681">
      <w:pPr>
        <w:jc w:val="center"/>
        <w:rPr>
          <w:rFonts w:cs="Calibri"/>
          <w:b/>
        </w:rPr>
      </w:pPr>
    </w:p>
    <w:p w14:paraId="32874555" w14:textId="77777777" w:rsidR="00963681" w:rsidRPr="00AB2777" w:rsidRDefault="00963681" w:rsidP="00490159">
      <w:pPr>
        <w:pStyle w:val="NormalP"/>
        <w:rPr>
          <w:color w:val="ED0000"/>
        </w:rPr>
      </w:pPr>
      <w:r w:rsidRPr="00AB2777">
        <w:rPr>
          <w:color w:val="ED0000"/>
        </w:rPr>
        <w:t>Bidders must complete and submit this form with their bid. Carefully read all instructions.</w:t>
      </w:r>
    </w:p>
    <w:p w14:paraId="0A7B8E2C" w14:textId="77777777" w:rsidR="00963681" w:rsidRPr="00963681" w:rsidRDefault="00963681" w:rsidP="00963681">
      <w:pPr>
        <w:jc w:val="center"/>
        <w:rPr>
          <w:rFonts w:cs="Calibri"/>
          <w:b/>
          <w:i/>
          <w:color w:val="FF0000"/>
        </w:rPr>
      </w:pPr>
    </w:p>
    <w:p w14:paraId="4109DB9E" w14:textId="77777777" w:rsidR="00963681" w:rsidRPr="00963681" w:rsidRDefault="00963681" w:rsidP="00490159">
      <w:pPr>
        <w:pStyle w:val="Normalpara"/>
      </w:pPr>
      <w:r w:rsidRPr="00963681">
        <w:t>For questions or assistance contact:</w:t>
      </w:r>
    </w:p>
    <w:p w14:paraId="323B07A1" w14:textId="24BDC525" w:rsidR="00963681" w:rsidRPr="00963681" w:rsidRDefault="00963681" w:rsidP="00963681">
      <w:pPr>
        <w:pStyle w:val="ListParagraph"/>
        <w:numPr>
          <w:ilvl w:val="0"/>
          <w:numId w:val="13"/>
        </w:numPr>
        <w:ind w:left="1440"/>
        <w:rPr>
          <w:rFonts w:ascii="Calibri" w:hAnsi="Calibri" w:cs="Calibri"/>
          <w:sz w:val="22"/>
          <w:szCs w:val="22"/>
        </w:rPr>
      </w:pPr>
      <w:r w:rsidRPr="00963681">
        <w:rPr>
          <w:rFonts w:ascii="Calibri" w:hAnsi="Calibri" w:cs="Calibri"/>
          <w:sz w:val="22"/>
          <w:szCs w:val="22"/>
        </w:rPr>
        <w:t>Miguel Beltran, City Contract Compliance Manager, 206-684-4525 (</w:t>
      </w:r>
      <w:hyperlink r:id="rId13" w:tooltip="Miguel Beltran’s email address." w:history="1">
        <w:r w:rsidRPr="00963681">
          <w:rPr>
            <w:rStyle w:val="Hyperlink"/>
            <w:rFonts w:ascii="Calibri" w:hAnsi="Calibri" w:cs="Calibri"/>
            <w:sz w:val="22"/>
            <w:szCs w:val="22"/>
          </w:rPr>
          <w:t>Miguel.Beltran@seattle.gov</w:t>
        </w:r>
      </w:hyperlink>
      <w:r w:rsidRPr="00963681">
        <w:rPr>
          <w:rFonts w:ascii="Calibri" w:hAnsi="Calibri" w:cs="Calibri"/>
          <w:sz w:val="22"/>
          <w:szCs w:val="22"/>
        </w:rPr>
        <w:t>)</w:t>
      </w:r>
    </w:p>
    <w:p w14:paraId="1DA06D0E" w14:textId="2F6DE3AC" w:rsidR="00963681" w:rsidRPr="00963681" w:rsidRDefault="00963681" w:rsidP="00963681">
      <w:pPr>
        <w:pStyle w:val="ListParagraph"/>
        <w:numPr>
          <w:ilvl w:val="0"/>
          <w:numId w:val="13"/>
        </w:numPr>
        <w:tabs>
          <w:tab w:val="left" w:pos="270"/>
        </w:tabs>
        <w:ind w:left="1440"/>
        <w:rPr>
          <w:rFonts w:ascii="Calibri" w:hAnsi="Calibri" w:cs="Calibri"/>
          <w:b/>
          <w:sz w:val="22"/>
          <w:szCs w:val="22"/>
        </w:rPr>
      </w:pPr>
      <w:r w:rsidRPr="00963681">
        <w:rPr>
          <w:rFonts w:ascii="Calibri" w:hAnsi="Calibri" w:cs="Calibri"/>
          <w:sz w:val="22"/>
          <w:szCs w:val="22"/>
        </w:rPr>
        <w:t>Carmen Kucinski, 206-684-0188</w:t>
      </w:r>
      <w:r w:rsidRPr="00963681">
        <w:rPr>
          <w:rFonts w:ascii="Calibri" w:hAnsi="Calibri" w:cs="Calibri"/>
          <w:b/>
          <w:sz w:val="22"/>
          <w:szCs w:val="22"/>
        </w:rPr>
        <w:t xml:space="preserve"> </w:t>
      </w:r>
      <w:r w:rsidRPr="00963681">
        <w:rPr>
          <w:rFonts w:ascii="Calibri" w:hAnsi="Calibri" w:cs="Calibri"/>
          <w:sz w:val="22"/>
          <w:szCs w:val="22"/>
        </w:rPr>
        <w:t>(</w:t>
      </w:r>
      <w:hyperlink r:id="rId14" w:tooltip="Carmen Kucinski’s email address." w:history="1">
        <w:r w:rsidRPr="00963681">
          <w:rPr>
            <w:rStyle w:val="Hyperlink"/>
            <w:rFonts w:ascii="Calibri" w:hAnsi="Calibri" w:cs="Calibri"/>
            <w:sz w:val="22"/>
            <w:szCs w:val="22"/>
          </w:rPr>
          <w:t>carmen.kucinski@seattle.gov</w:t>
        </w:r>
      </w:hyperlink>
      <w:r w:rsidRPr="00963681">
        <w:rPr>
          <w:rFonts w:ascii="Calibri" w:hAnsi="Calibri" w:cs="Calibri"/>
          <w:sz w:val="22"/>
          <w:szCs w:val="22"/>
        </w:rPr>
        <w:t>)</w:t>
      </w:r>
    </w:p>
    <w:p w14:paraId="2E846317" w14:textId="77777777" w:rsidR="00963681" w:rsidRPr="00963681" w:rsidRDefault="00963681" w:rsidP="00963681">
      <w:pPr>
        <w:jc w:val="center"/>
        <w:rPr>
          <w:rFonts w:cs="Calibri"/>
          <w:i/>
        </w:rPr>
      </w:pPr>
    </w:p>
    <w:p w14:paraId="27DA3B41" w14:textId="77777777" w:rsidR="00963681" w:rsidRPr="00963681" w:rsidRDefault="00963681" w:rsidP="00963681">
      <w:pPr>
        <w:jc w:val="center"/>
        <w:rPr>
          <w:rFonts w:cs="Calibri"/>
          <w:i/>
        </w:rPr>
      </w:pPr>
    </w:p>
    <w:tbl>
      <w:tblPr>
        <w:tblStyle w:val="TableGrid"/>
        <w:tblW w:w="0" w:type="auto"/>
        <w:tblInd w:w="738" w:type="dxa"/>
        <w:tblLook w:val="04A0" w:firstRow="1" w:lastRow="0" w:firstColumn="1" w:lastColumn="0" w:noHBand="0" w:noVBand="1"/>
        <w:tblDescription w:val="A bidder information form with fields for company name, public works number, project title, authorized spokesperson, email, and phone number. "/>
      </w:tblPr>
      <w:tblGrid>
        <w:gridCol w:w="4042"/>
        <w:gridCol w:w="5142"/>
      </w:tblGrid>
      <w:tr w:rsidR="00963681" w:rsidRPr="00963681" w14:paraId="7E8C6628" w14:textId="77777777" w:rsidTr="004E1592">
        <w:trPr>
          <w:trHeight w:val="503"/>
        </w:trPr>
        <w:tc>
          <w:tcPr>
            <w:tcW w:w="4140" w:type="dxa"/>
            <w:shd w:val="clear" w:color="auto" w:fill="DAEEF3" w:themeFill="accent5" w:themeFillTint="33"/>
            <w:vAlign w:val="center"/>
          </w:tcPr>
          <w:p w14:paraId="7A1FF48B" w14:textId="77777777" w:rsidR="00963681" w:rsidRPr="00963681" w:rsidRDefault="00963681" w:rsidP="00490159">
            <w:pPr>
              <w:pStyle w:val="TBody"/>
            </w:pPr>
            <w:r w:rsidRPr="00963681">
              <w:t>Bidder Company Name</w:t>
            </w:r>
          </w:p>
        </w:tc>
        <w:tc>
          <w:tcPr>
            <w:tcW w:w="5310" w:type="dxa"/>
            <w:shd w:val="clear" w:color="auto" w:fill="DAEEF3" w:themeFill="accent5" w:themeFillTint="33"/>
            <w:vAlign w:val="center"/>
          </w:tcPr>
          <w:p w14:paraId="36F560B9" w14:textId="77777777" w:rsidR="00963681" w:rsidRPr="00963681" w:rsidRDefault="00963681" w:rsidP="004E1592">
            <w:pPr>
              <w:jc w:val="right"/>
              <w:rPr>
                <w:rFonts w:cs="Calibri"/>
                <w:i/>
              </w:rPr>
            </w:pPr>
          </w:p>
        </w:tc>
      </w:tr>
      <w:tr w:rsidR="00963681" w:rsidRPr="00963681" w14:paraId="3470B7C7" w14:textId="77777777" w:rsidTr="004E1592">
        <w:trPr>
          <w:trHeight w:val="512"/>
        </w:trPr>
        <w:tc>
          <w:tcPr>
            <w:tcW w:w="4140" w:type="dxa"/>
            <w:shd w:val="clear" w:color="auto" w:fill="DAEEF3" w:themeFill="accent5" w:themeFillTint="33"/>
            <w:vAlign w:val="center"/>
          </w:tcPr>
          <w:p w14:paraId="6B37FB46" w14:textId="77777777" w:rsidR="00963681" w:rsidRPr="00963681" w:rsidRDefault="00963681" w:rsidP="00490159">
            <w:pPr>
              <w:pStyle w:val="TBody"/>
            </w:pPr>
            <w:r w:rsidRPr="00963681">
              <w:t>Public Works Number</w:t>
            </w:r>
          </w:p>
        </w:tc>
        <w:tc>
          <w:tcPr>
            <w:tcW w:w="5310" w:type="dxa"/>
            <w:shd w:val="clear" w:color="auto" w:fill="DAEEF3" w:themeFill="accent5" w:themeFillTint="33"/>
            <w:vAlign w:val="center"/>
          </w:tcPr>
          <w:p w14:paraId="5DAF9840" w14:textId="77777777" w:rsidR="00963681" w:rsidRPr="00963681" w:rsidRDefault="00963681" w:rsidP="004E1592">
            <w:pPr>
              <w:jc w:val="right"/>
              <w:rPr>
                <w:rFonts w:cs="Calibri"/>
                <w:i/>
              </w:rPr>
            </w:pPr>
          </w:p>
        </w:tc>
      </w:tr>
      <w:tr w:rsidR="00963681" w:rsidRPr="00963681" w14:paraId="58DCE8CA" w14:textId="77777777" w:rsidTr="004E1592">
        <w:trPr>
          <w:trHeight w:val="548"/>
        </w:trPr>
        <w:tc>
          <w:tcPr>
            <w:tcW w:w="4140" w:type="dxa"/>
            <w:shd w:val="clear" w:color="auto" w:fill="DAEEF3" w:themeFill="accent5" w:themeFillTint="33"/>
            <w:vAlign w:val="center"/>
          </w:tcPr>
          <w:p w14:paraId="63470FAD" w14:textId="77777777" w:rsidR="00963681" w:rsidRPr="00963681" w:rsidRDefault="00963681" w:rsidP="00490159">
            <w:pPr>
              <w:pStyle w:val="TBody"/>
            </w:pPr>
            <w:r w:rsidRPr="00963681">
              <w:t>Project Title</w:t>
            </w:r>
          </w:p>
        </w:tc>
        <w:tc>
          <w:tcPr>
            <w:tcW w:w="5310" w:type="dxa"/>
            <w:shd w:val="clear" w:color="auto" w:fill="DAEEF3" w:themeFill="accent5" w:themeFillTint="33"/>
            <w:vAlign w:val="center"/>
          </w:tcPr>
          <w:p w14:paraId="38315D81" w14:textId="77777777" w:rsidR="00963681" w:rsidRPr="00963681" w:rsidRDefault="00963681" w:rsidP="004E1592">
            <w:pPr>
              <w:jc w:val="right"/>
              <w:rPr>
                <w:rFonts w:cs="Calibri"/>
                <w:i/>
              </w:rPr>
            </w:pPr>
          </w:p>
        </w:tc>
      </w:tr>
      <w:tr w:rsidR="00963681" w:rsidRPr="00963681" w14:paraId="3D0C59C4" w14:textId="77777777" w:rsidTr="004E1592">
        <w:trPr>
          <w:trHeight w:val="512"/>
        </w:trPr>
        <w:tc>
          <w:tcPr>
            <w:tcW w:w="4140" w:type="dxa"/>
            <w:shd w:val="clear" w:color="auto" w:fill="DAEEF3" w:themeFill="accent5" w:themeFillTint="33"/>
            <w:vAlign w:val="center"/>
          </w:tcPr>
          <w:p w14:paraId="2DDB7FCD" w14:textId="77777777" w:rsidR="00963681" w:rsidRPr="00963681" w:rsidRDefault="00963681" w:rsidP="00490159">
            <w:pPr>
              <w:pStyle w:val="TBody"/>
            </w:pPr>
            <w:r w:rsidRPr="00963681">
              <w:t>Name of person authorized to speak on behalf of the company regarding this Plan</w:t>
            </w:r>
          </w:p>
        </w:tc>
        <w:tc>
          <w:tcPr>
            <w:tcW w:w="5310" w:type="dxa"/>
            <w:shd w:val="clear" w:color="auto" w:fill="DAEEF3" w:themeFill="accent5" w:themeFillTint="33"/>
            <w:vAlign w:val="center"/>
          </w:tcPr>
          <w:p w14:paraId="58C29CF5" w14:textId="77777777" w:rsidR="00963681" w:rsidRPr="00963681" w:rsidRDefault="00963681" w:rsidP="004E1592">
            <w:pPr>
              <w:jc w:val="right"/>
              <w:rPr>
                <w:rFonts w:cs="Calibri"/>
                <w:i/>
              </w:rPr>
            </w:pPr>
          </w:p>
        </w:tc>
      </w:tr>
      <w:tr w:rsidR="00963681" w:rsidRPr="00963681" w14:paraId="560C1A16" w14:textId="77777777" w:rsidTr="004E1592">
        <w:trPr>
          <w:trHeight w:val="548"/>
        </w:trPr>
        <w:tc>
          <w:tcPr>
            <w:tcW w:w="4140" w:type="dxa"/>
            <w:shd w:val="clear" w:color="auto" w:fill="DAEEF3" w:themeFill="accent5" w:themeFillTint="33"/>
            <w:vAlign w:val="center"/>
          </w:tcPr>
          <w:p w14:paraId="1DDC8A39" w14:textId="77777777" w:rsidR="00963681" w:rsidRPr="00963681" w:rsidRDefault="00963681" w:rsidP="00490159">
            <w:pPr>
              <w:pStyle w:val="TBody"/>
            </w:pPr>
            <w:r w:rsidRPr="00963681">
              <w:t>Email</w:t>
            </w:r>
          </w:p>
        </w:tc>
        <w:tc>
          <w:tcPr>
            <w:tcW w:w="5310" w:type="dxa"/>
            <w:shd w:val="clear" w:color="auto" w:fill="DAEEF3" w:themeFill="accent5" w:themeFillTint="33"/>
            <w:vAlign w:val="center"/>
          </w:tcPr>
          <w:p w14:paraId="30AF7444" w14:textId="77777777" w:rsidR="00963681" w:rsidRPr="00963681" w:rsidRDefault="00963681" w:rsidP="004E1592">
            <w:pPr>
              <w:jc w:val="right"/>
              <w:rPr>
                <w:rFonts w:cs="Calibri"/>
                <w:i/>
              </w:rPr>
            </w:pPr>
          </w:p>
        </w:tc>
      </w:tr>
      <w:tr w:rsidR="00963681" w:rsidRPr="00963681" w14:paraId="64F634F5" w14:textId="77777777" w:rsidTr="004E1592">
        <w:trPr>
          <w:trHeight w:val="512"/>
        </w:trPr>
        <w:tc>
          <w:tcPr>
            <w:tcW w:w="4140" w:type="dxa"/>
            <w:shd w:val="clear" w:color="auto" w:fill="DAEEF3" w:themeFill="accent5" w:themeFillTint="33"/>
            <w:vAlign w:val="center"/>
          </w:tcPr>
          <w:p w14:paraId="29519F7A" w14:textId="77777777" w:rsidR="00963681" w:rsidRPr="00963681" w:rsidRDefault="00963681" w:rsidP="00490159">
            <w:pPr>
              <w:pStyle w:val="TBody"/>
            </w:pPr>
            <w:r w:rsidRPr="00963681">
              <w:t>Phone</w:t>
            </w:r>
          </w:p>
        </w:tc>
        <w:tc>
          <w:tcPr>
            <w:tcW w:w="5310" w:type="dxa"/>
            <w:shd w:val="clear" w:color="auto" w:fill="DAEEF3" w:themeFill="accent5" w:themeFillTint="33"/>
            <w:vAlign w:val="center"/>
          </w:tcPr>
          <w:p w14:paraId="3B5FCADC" w14:textId="77777777" w:rsidR="00963681" w:rsidRPr="00963681" w:rsidRDefault="00963681" w:rsidP="004E1592">
            <w:pPr>
              <w:jc w:val="right"/>
              <w:rPr>
                <w:rFonts w:cs="Calibri"/>
                <w:i/>
              </w:rPr>
            </w:pPr>
          </w:p>
        </w:tc>
      </w:tr>
    </w:tbl>
    <w:p w14:paraId="545A8F71" w14:textId="77777777" w:rsidR="00963681" w:rsidRPr="00963681" w:rsidRDefault="00963681" w:rsidP="00963681">
      <w:pPr>
        <w:jc w:val="center"/>
        <w:rPr>
          <w:rFonts w:cs="Calibri"/>
          <w:i/>
        </w:rPr>
      </w:pPr>
    </w:p>
    <w:p w14:paraId="313DC63B" w14:textId="77777777" w:rsidR="00963681" w:rsidRPr="00963681" w:rsidRDefault="00963681" w:rsidP="00963681">
      <w:pPr>
        <w:pStyle w:val="NoSpacing"/>
        <w:rPr>
          <w:rFonts w:ascii="Calibri" w:hAnsi="Calibri" w:cs="Calibri"/>
          <w:b/>
          <w:sz w:val="22"/>
          <w:szCs w:val="22"/>
        </w:rPr>
      </w:pPr>
    </w:p>
    <w:p w14:paraId="29EA99A8" w14:textId="77777777" w:rsidR="00963681" w:rsidRPr="00963681" w:rsidRDefault="00963681" w:rsidP="00490159">
      <w:pPr>
        <w:pStyle w:val="Normalpara"/>
        <w:ind w:left="0"/>
        <w:jc w:val="both"/>
      </w:pPr>
      <w:r w:rsidRPr="00963681">
        <w:rPr>
          <w:b/>
        </w:rPr>
        <w:t>Aspirational WMBE GOALS.</w:t>
      </w:r>
      <w:r w:rsidRPr="00963681">
        <w:t xml:space="preserve"> Total available score: 6 points. </w:t>
      </w:r>
    </w:p>
    <w:p w14:paraId="28157BCE" w14:textId="77777777" w:rsidR="00963681" w:rsidRPr="00963681" w:rsidRDefault="00963681" w:rsidP="00490159">
      <w:pPr>
        <w:pStyle w:val="Normalpara"/>
        <w:ind w:left="0"/>
      </w:pPr>
      <w:r w:rsidRPr="00963681">
        <w:t xml:space="preserve">Identify the Aspirational WMBE Goals Bidder believes can reasonably be achieved through good faith efforts during this project. It is not mandatory that these goals be achieved; they are not contractually or legally binding. Goals must be developed in good faith and represented as attainable by reasonable efforts. </w:t>
      </w:r>
    </w:p>
    <w:p w14:paraId="5B3B4309" w14:textId="77777777" w:rsidR="00963681" w:rsidRPr="00963681" w:rsidRDefault="00963681" w:rsidP="00963681">
      <w:pPr>
        <w:pStyle w:val="NoSpacing"/>
        <w:rPr>
          <w:rFonts w:ascii="Calibri" w:hAnsi="Calibri" w:cs="Calibri"/>
          <w:sz w:val="22"/>
          <w:szCs w:val="22"/>
        </w:rPr>
      </w:pPr>
    </w:p>
    <w:p w14:paraId="0B8788C3" w14:textId="77777777" w:rsidR="00963681" w:rsidRPr="00963681" w:rsidRDefault="00963681" w:rsidP="00963681">
      <w:pPr>
        <w:pStyle w:val="NoSpacing"/>
        <w:rPr>
          <w:rFonts w:ascii="Calibri" w:hAnsi="Calibri" w:cs="Calibri"/>
          <w:sz w:val="22"/>
          <w:szCs w:val="22"/>
        </w:rPr>
      </w:pPr>
    </w:p>
    <w:tbl>
      <w:tblPr>
        <w:tblStyle w:val="TableGrid"/>
        <w:tblW w:w="0" w:type="auto"/>
        <w:tblInd w:w="738" w:type="dxa"/>
        <w:tblLook w:val="04A0" w:firstRow="1" w:lastRow="0" w:firstColumn="1" w:lastColumn="0" w:noHBand="0" w:noVBand="1"/>
        <w:tblDescription w:val="A table with percentage fields for estimated base bid allocations to Minority Owned, Woman Owned, and total WMBE contractors and suppliers. "/>
      </w:tblPr>
      <w:tblGrid>
        <w:gridCol w:w="7695"/>
        <w:gridCol w:w="1489"/>
      </w:tblGrid>
      <w:tr w:rsidR="00963681" w:rsidRPr="00963681" w14:paraId="5D6F2A7F" w14:textId="77777777" w:rsidTr="004E1592">
        <w:tc>
          <w:tcPr>
            <w:tcW w:w="7920" w:type="dxa"/>
          </w:tcPr>
          <w:p w14:paraId="6996682B" w14:textId="77777777" w:rsidR="00963681" w:rsidRPr="00963681" w:rsidRDefault="00963681" w:rsidP="00490159">
            <w:pPr>
              <w:pStyle w:val="TBody"/>
              <w:spacing w:before="120" w:after="120"/>
            </w:pPr>
            <w:r w:rsidRPr="00963681">
              <w:t xml:space="preserve">Estimated percentage of the base bid to Minority Owned contractors and suppliers </w:t>
            </w:r>
          </w:p>
        </w:tc>
        <w:tc>
          <w:tcPr>
            <w:tcW w:w="1509" w:type="dxa"/>
          </w:tcPr>
          <w:p w14:paraId="4A2736D3" w14:textId="375365A3" w:rsidR="00963681" w:rsidRPr="00963681" w:rsidRDefault="00AF385A" w:rsidP="00490159">
            <w:pPr>
              <w:pStyle w:val="TBody"/>
              <w:spacing w:before="120" w:after="120"/>
              <w:jc w:val="left"/>
            </w:pPr>
            <w:r>
              <w:fldChar w:fldCharType="begin">
                <w:ffData>
                  <w:name w:val="Text17"/>
                  <w:enabled/>
                  <w:calcOnExit w:val="0"/>
                  <w:statusText w:type="text" w:val="Enter the estimated percentage of the base bid for Minority-Owned contractors and suppliers."/>
                  <w:textInput>
                    <w:type w:val="number"/>
                    <w:format w:val="#,##0.00"/>
                  </w:textInput>
                </w:ffData>
              </w:fldChar>
            </w:r>
            <w:bookmarkStart w:id="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rsidR="00963681" w:rsidRPr="00963681">
              <w:t>%</w:t>
            </w:r>
          </w:p>
        </w:tc>
      </w:tr>
      <w:tr w:rsidR="00963681" w:rsidRPr="00963681" w14:paraId="555CC233" w14:textId="77777777" w:rsidTr="004E1592">
        <w:tc>
          <w:tcPr>
            <w:tcW w:w="7920" w:type="dxa"/>
          </w:tcPr>
          <w:p w14:paraId="0CBE2EEB" w14:textId="77777777" w:rsidR="00963681" w:rsidRPr="00963681" w:rsidRDefault="00963681" w:rsidP="00490159">
            <w:pPr>
              <w:pStyle w:val="TBody"/>
              <w:spacing w:before="120" w:after="120"/>
            </w:pPr>
            <w:r w:rsidRPr="00963681">
              <w:t>Estimated percentage of the base bid to Woman Owned contractors and suppliers</w:t>
            </w:r>
          </w:p>
        </w:tc>
        <w:tc>
          <w:tcPr>
            <w:tcW w:w="1509" w:type="dxa"/>
          </w:tcPr>
          <w:p w14:paraId="771AAC9C" w14:textId="0A65530D" w:rsidR="00963681" w:rsidRPr="00963681" w:rsidRDefault="00AF385A" w:rsidP="00490159">
            <w:pPr>
              <w:pStyle w:val="TBody"/>
              <w:spacing w:before="120" w:after="120"/>
              <w:jc w:val="left"/>
            </w:pPr>
            <w:r>
              <w:fldChar w:fldCharType="begin">
                <w:ffData>
                  <w:name w:val=""/>
                  <w:enabled/>
                  <w:calcOnExit w:val="0"/>
                  <w:statusText w:type="text" w:val="Enter the estimated percentage of the base bid for Women-Owned contractors and suppliers."/>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963681" w:rsidRPr="00963681">
              <w:t>%</w:t>
            </w:r>
          </w:p>
        </w:tc>
      </w:tr>
      <w:tr w:rsidR="00963681" w:rsidRPr="00963681" w14:paraId="72536DAE" w14:textId="77777777" w:rsidTr="004E1592">
        <w:trPr>
          <w:trHeight w:val="458"/>
        </w:trPr>
        <w:tc>
          <w:tcPr>
            <w:tcW w:w="7920" w:type="dxa"/>
            <w:shd w:val="clear" w:color="auto" w:fill="FFFFFF" w:themeFill="background1"/>
          </w:tcPr>
          <w:p w14:paraId="6292FD29" w14:textId="77777777" w:rsidR="00963681" w:rsidRPr="00963681" w:rsidRDefault="00963681" w:rsidP="00490159">
            <w:pPr>
              <w:pStyle w:val="TBody"/>
              <w:spacing w:before="120" w:after="120"/>
            </w:pPr>
            <w:r w:rsidRPr="00963681">
              <w:t xml:space="preserve"> Total estimated percentage of the base bid to all WMBE contractors and suppliers</w:t>
            </w:r>
          </w:p>
        </w:tc>
        <w:tc>
          <w:tcPr>
            <w:tcW w:w="1509" w:type="dxa"/>
            <w:shd w:val="clear" w:color="auto" w:fill="FFFFFF" w:themeFill="background1"/>
          </w:tcPr>
          <w:p w14:paraId="3C06F78B" w14:textId="4901F68E" w:rsidR="00963681" w:rsidRPr="00963681" w:rsidRDefault="00AF385A" w:rsidP="00490159">
            <w:pPr>
              <w:pStyle w:val="TBody"/>
              <w:spacing w:before="120" w:after="120"/>
              <w:jc w:val="left"/>
            </w:pPr>
            <w:r>
              <w:fldChar w:fldCharType="begin">
                <w:ffData>
                  <w:name w:val=""/>
                  <w:enabled/>
                  <w:calcOnExit w:val="0"/>
                  <w:statusText w:type="text" w:val="Enter the total estimated percentage of the base bid for all WMBE contractors and suppliers."/>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963681" w:rsidRPr="00963681">
              <w:t>%</w:t>
            </w:r>
          </w:p>
        </w:tc>
      </w:tr>
    </w:tbl>
    <w:p w14:paraId="05A3926B" w14:textId="77777777" w:rsidR="00963681" w:rsidRPr="00963681" w:rsidRDefault="00963681" w:rsidP="00963681">
      <w:pPr>
        <w:rPr>
          <w:rFonts w:cs="Calibri"/>
          <w:b/>
        </w:rPr>
      </w:pPr>
    </w:p>
    <w:p w14:paraId="6F34BD0E" w14:textId="77777777" w:rsidR="00963681" w:rsidRPr="00963681" w:rsidRDefault="00963681" w:rsidP="00963681">
      <w:pPr>
        <w:rPr>
          <w:rFonts w:cs="Calibri"/>
          <w:i/>
        </w:rPr>
      </w:pPr>
    </w:p>
    <w:p w14:paraId="5545A60A" w14:textId="77777777" w:rsidR="00963681" w:rsidRDefault="00963681" w:rsidP="00963681">
      <w:pPr>
        <w:rPr>
          <w:rFonts w:cs="Calibri"/>
          <w:i/>
        </w:rPr>
      </w:pPr>
    </w:p>
    <w:p w14:paraId="50EBDAF1" w14:textId="77777777" w:rsidR="007336A1" w:rsidRDefault="007336A1" w:rsidP="00963681">
      <w:pPr>
        <w:rPr>
          <w:rFonts w:cs="Calibri"/>
          <w:i/>
        </w:rPr>
      </w:pPr>
    </w:p>
    <w:p w14:paraId="13AB03FE" w14:textId="77777777" w:rsidR="007336A1" w:rsidRDefault="007336A1" w:rsidP="00963681">
      <w:pPr>
        <w:rPr>
          <w:rFonts w:cs="Calibri"/>
          <w:i/>
        </w:rPr>
      </w:pPr>
    </w:p>
    <w:p w14:paraId="76BAD5E4" w14:textId="77777777" w:rsidR="007336A1" w:rsidRDefault="007336A1" w:rsidP="00963681">
      <w:pPr>
        <w:rPr>
          <w:rFonts w:cs="Calibri"/>
          <w:i/>
        </w:rPr>
      </w:pPr>
    </w:p>
    <w:p w14:paraId="0D2ECFF9" w14:textId="77777777" w:rsidR="007336A1" w:rsidRDefault="007336A1" w:rsidP="00963681">
      <w:pPr>
        <w:rPr>
          <w:rFonts w:cs="Calibri"/>
          <w:i/>
        </w:rPr>
      </w:pPr>
    </w:p>
    <w:p w14:paraId="4113CF80" w14:textId="77777777" w:rsidR="007336A1" w:rsidRPr="00963681" w:rsidRDefault="007336A1" w:rsidP="00963681">
      <w:pPr>
        <w:rPr>
          <w:rFonts w:cs="Calibri"/>
          <w:i/>
        </w:rPr>
      </w:pPr>
    </w:p>
    <w:p w14:paraId="78FD219B" w14:textId="77777777" w:rsidR="007336A1" w:rsidRPr="00DC2A2B" w:rsidRDefault="007336A1" w:rsidP="007336A1">
      <w:pPr>
        <w:pStyle w:val="FooterP"/>
        <w:jc w:val="center"/>
        <w:rPr>
          <w:color w:val="003DA5"/>
        </w:rPr>
      </w:pPr>
      <w:r w:rsidRPr="00DC2A2B">
        <w:rPr>
          <w:color w:val="003DA5"/>
        </w:rPr>
        <w:t>Purchasing and Contracting</w:t>
      </w:r>
      <w:r w:rsidRPr="00DC2A2B">
        <w:rPr>
          <w:color w:val="003DA5"/>
        </w:rPr>
        <w:tab/>
        <w:t xml:space="preserve"> </w:t>
      </w:r>
      <w:r w:rsidRPr="00DC2A2B">
        <w:rPr>
          <w:b w:val="0"/>
          <w:bCs/>
          <w:color w:val="003DA5"/>
        </w:rPr>
        <w:t>Presley Palmer, Division Director</w:t>
      </w:r>
    </w:p>
    <w:p w14:paraId="1C7C8E89" w14:textId="589C3BB2" w:rsidR="00963681" w:rsidRPr="0091525E" w:rsidRDefault="007336A1" w:rsidP="007336A1">
      <w:pPr>
        <w:pStyle w:val="FooterP"/>
        <w:rPr>
          <w:color w:val="003DA5"/>
        </w:rPr>
      </w:pPr>
      <w:r w:rsidRPr="007336A1">
        <w:rPr>
          <w:noProof/>
          <w:color w:val="4F81BD" w:themeColor="accent1"/>
        </w:rPr>
        <mc:AlternateContent>
          <mc:Choice Requires="wps">
            <w:drawing>
              <wp:anchor distT="0" distB="0" distL="114300" distR="114300" simplePos="0" relativeHeight="251656192" behindDoc="0" locked="1" layoutInCell="1" allowOverlap="1" wp14:anchorId="57C4E58B" wp14:editId="239D8C03">
                <wp:simplePos x="0" y="0"/>
                <wp:positionH relativeFrom="page">
                  <wp:posOffset>714375</wp:posOffset>
                </wp:positionH>
                <wp:positionV relativeFrom="page">
                  <wp:posOffset>8782050</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9E39EB" id="Straight Connector 1"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25pt,691.5pt" to="560.2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" strokecolor="black [3213]">
                <w10:wrap anchorx="page" anchory="page"/>
                <w10:anchorlock/>
              </v:line>
            </w:pict>
          </mc:Fallback>
        </mc:AlternateContent>
      </w:r>
      <w:r>
        <w:rPr>
          <w:color w:val="4F81BD" w:themeColor="accent1"/>
        </w:rPr>
        <w:t xml:space="preserve">      </w:t>
      </w:r>
      <w:r w:rsidRPr="00DC2A2B">
        <w:rPr>
          <w:color w:val="003DA5"/>
        </w:rPr>
        <w:t>7</w:t>
      </w:r>
      <w:r w:rsidRPr="00DC2A2B">
        <w:rPr>
          <w:b w:val="0"/>
          <w:bCs/>
          <w:color w:val="003DA5"/>
        </w:rPr>
        <w:t xml:space="preserve">00 Fifth Ave., 43rd Floor  |  P.O. Box 94687  |  Seattle, WA 98124-4687  |  206-684-0444  |  </w:t>
      </w:r>
      <w:r w:rsidR="0091525E">
        <w:rPr>
          <w:b w:val="0"/>
          <w:bCs/>
        </w:rPr>
        <w:fldChar w:fldCharType="begin"/>
      </w:r>
      <w:r w:rsidR="0091525E">
        <w:rPr>
          <w:b w:val="0"/>
          <w:bCs/>
        </w:rPr>
        <w:instrText>HYPERLINK "http://www.seattle.gov/fas" \o "seattle finance-and-administrative-services website."</w:instrText>
      </w:r>
      <w:r w:rsidR="0091525E">
        <w:rPr>
          <w:b w:val="0"/>
          <w:bCs/>
        </w:rPr>
      </w:r>
      <w:r w:rsidR="0091525E">
        <w:rPr>
          <w:b w:val="0"/>
          <w:bCs/>
        </w:rPr>
        <w:fldChar w:fldCharType="separate"/>
      </w:r>
      <w:r w:rsidRPr="0091525E">
        <w:rPr>
          <w:color w:val="003DA5"/>
        </w:rPr>
        <w:t>s</w:t>
      </w:r>
      <w:r w:rsidRPr="0091525E">
        <w:rPr>
          <w:b w:val="0"/>
          <w:bCs/>
          <w:color w:val="003DA5"/>
        </w:rPr>
        <w:t>eattle.gov/</w:t>
      </w:r>
      <w:proofErr w:type="spellStart"/>
      <w:r w:rsidRPr="0091525E">
        <w:rPr>
          <w:b w:val="0"/>
          <w:bCs/>
          <w:color w:val="003DA5"/>
        </w:rPr>
        <w:t>fas</w:t>
      </w:r>
      <w:proofErr w:type="spellEnd"/>
    </w:p>
    <w:p w14:paraId="7174E925" w14:textId="0ECC956E" w:rsidR="00963681" w:rsidRPr="00963681" w:rsidRDefault="0091525E" w:rsidP="00490159">
      <w:pPr>
        <w:pStyle w:val="Normalpara"/>
        <w:ind w:left="0"/>
      </w:pPr>
      <w:r>
        <w:rPr>
          <w:rFonts w:cs="Arial"/>
          <w:bCs/>
          <w:sz w:val="20"/>
          <w:szCs w:val="20"/>
        </w:rPr>
        <w:lastRenderedPageBreak/>
        <w:fldChar w:fldCharType="end"/>
      </w:r>
      <w:r w:rsidR="00963681" w:rsidRPr="00963681">
        <w:rPr>
          <w:b/>
        </w:rPr>
        <w:t xml:space="preserve">BUSINESS SUPPORT STRATEGIES. </w:t>
      </w:r>
      <w:r w:rsidR="00963681" w:rsidRPr="00963681">
        <w:t>Total available score: 4 points</w:t>
      </w:r>
    </w:p>
    <w:p w14:paraId="2D21264E" w14:textId="77777777" w:rsidR="00963681" w:rsidRPr="00963681" w:rsidRDefault="00963681" w:rsidP="00963681">
      <w:pPr>
        <w:rPr>
          <w:rFonts w:cs="Calibri"/>
          <w:b/>
        </w:rPr>
      </w:pPr>
    </w:p>
    <w:p w14:paraId="6BC74D88" w14:textId="77777777" w:rsidR="00963681" w:rsidRPr="00963681" w:rsidRDefault="00963681" w:rsidP="00490159">
      <w:pPr>
        <w:pStyle w:val="Normalpara"/>
        <w:ind w:left="0"/>
      </w:pPr>
      <w:r w:rsidRPr="00963681">
        <w:t>Each of the two options below is worth 2 points. Bidder may select one, both, or neither. Once selected, it applies to:</w:t>
      </w:r>
    </w:p>
    <w:p w14:paraId="57F65A62" w14:textId="77777777" w:rsidR="00963681" w:rsidRPr="00963681" w:rsidRDefault="00963681" w:rsidP="00963681">
      <w:pPr>
        <w:pStyle w:val="ListParagraph"/>
        <w:numPr>
          <w:ilvl w:val="0"/>
          <w:numId w:val="14"/>
        </w:numPr>
        <w:rPr>
          <w:rFonts w:ascii="Calibri" w:hAnsi="Calibri" w:cs="Calibri"/>
          <w:sz w:val="22"/>
          <w:szCs w:val="22"/>
        </w:rPr>
      </w:pPr>
      <w:r w:rsidRPr="00963681">
        <w:rPr>
          <w:rFonts w:ascii="Calibri" w:hAnsi="Calibri" w:cs="Calibri"/>
          <w:sz w:val="22"/>
          <w:szCs w:val="22"/>
        </w:rPr>
        <w:t xml:space="preserve">Registered as a Women or Minority Owned Business in the City Online Business Directory, and/or </w:t>
      </w:r>
    </w:p>
    <w:p w14:paraId="20F644BC" w14:textId="77777777" w:rsidR="00963681" w:rsidRPr="00963681" w:rsidRDefault="00963681" w:rsidP="00963681">
      <w:pPr>
        <w:pStyle w:val="ListParagraph"/>
        <w:numPr>
          <w:ilvl w:val="0"/>
          <w:numId w:val="14"/>
        </w:numPr>
        <w:rPr>
          <w:rFonts w:ascii="Calibri" w:hAnsi="Calibri" w:cs="Calibri"/>
          <w:sz w:val="22"/>
          <w:szCs w:val="22"/>
        </w:rPr>
      </w:pPr>
      <w:r w:rsidRPr="00963681">
        <w:rPr>
          <w:rFonts w:ascii="Calibri" w:hAnsi="Calibri" w:cs="Calibri"/>
          <w:sz w:val="22"/>
          <w:szCs w:val="22"/>
        </w:rPr>
        <w:t>Small Business Concern as certified by King County, and/or</w:t>
      </w:r>
    </w:p>
    <w:p w14:paraId="22B79FB0" w14:textId="77777777" w:rsidR="00963681" w:rsidRPr="00963681" w:rsidRDefault="00963681" w:rsidP="00963681">
      <w:pPr>
        <w:pStyle w:val="ListParagraph"/>
        <w:numPr>
          <w:ilvl w:val="0"/>
          <w:numId w:val="14"/>
        </w:numPr>
        <w:rPr>
          <w:rFonts w:ascii="Calibri" w:hAnsi="Calibri" w:cs="Calibri"/>
          <w:sz w:val="22"/>
          <w:szCs w:val="22"/>
        </w:rPr>
      </w:pPr>
      <w:r w:rsidRPr="00963681">
        <w:rPr>
          <w:rFonts w:ascii="Calibri" w:hAnsi="Calibri" w:cs="Calibri"/>
          <w:sz w:val="22"/>
          <w:szCs w:val="22"/>
        </w:rPr>
        <w:t>Disadvantaged Business Enterprise of any definition certified by the State of Washington, and/or</w:t>
      </w:r>
    </w:p>
    <w:p w14:paraId="7975F009" w14:textId="77777777" w:rsidR="00963681" w:rsidRPr="00963681" w:rsidRDefault="00963681" w:rsidP="00963681">
      <w:pPr>
        <w:pStyle w:val="ListParagraph"/>
        <w:numPr>
          <w:ilvl w:val="0"/>
          <w:numId w:val="14"/>
        </w:numPr>
        <w:rPr>
          <w:rFonts w:ascii="Calibri" w:hAnsi="Calibri" w:cs="Calibri"/>
          <w:sz w:val="22"/>
          <w:szCs w:val="22"/>
        </w:rPr>
      </w:pPr>
      <w:r w:rsidRPr="00963681">
        <w:rPr>
          <w:rFonts w:ascii="Calibri" w:hAnsi="Calibri" w:cs="Calibri"/>
          <w:sz w:val="22"/>
          <w:szCs w:val="22"/>
        </w:rPr>
        <w:t>Women or Minority Owned Business Enterprise as certified by the State of Washington; and/or</w:t>
      </w:r>
    </w:p>
    <w:p w14:paraId="3C8685F3" w14:textId="77777777" w:rsidR="00963681" w:rsidRPr="00963681" w:rsidRDefault="00963681" w:rsidP="00963681">
      <w:pPr>
        <w:pStyle w:val="ListParagraph"/>
        <w:numPr>
          <w:ilvl w:val="0"/>
          <w:numId w:val="14"/>
        </w:numPr>
        <w:rPr>
          <w:rFonts w:ascii="Calibri" w:hAnsi="Calibri" w:cs="Calibri"/>
          <w:sz w:val="22"/>
          <w:szCs w:val="22"/>
        </w:rPr>
      </w:pPr>
      <w:r w:rsidRPr="00963681">
        <w:rPr>
          <w:rFonts w:ascii="Calibri" w:hAnsi="Calibri" w:cs="Calibri"/>
          <w:sz w:val="22"/>
          <w:szCs w:val="22"/>
        </w:rPr>
        <w:t>Small Business Concern certified by the State of Washington.</w:t>
      </w:r>
    </w:p>
    <w:p w14:paraId="0FCD9EB6" w14:textId="77777777" w:rsidR="00963681" w:rsidRPr="00963681" w:rsidRDefault="00963681" w:rsidP="00963681">
      <w:pPr>
        <w:rPr>
          <w:rFonts w:cs="Calibri"/>
        </w:rPr>
      </w:pPr>
    </w:p>
    <w:p w14:paraId="5E4E6104" w14:textId="77777777" w:rsidR="00963681" w:rsidRPr="00963681" w:rsidRDefault="00963681" w:rsidP="00963681">
      <w:pPr>
        <w:rPr>
          <w:rFonts w:cs="Calibri"/>
        </w:rPr>
      </w:pPr>
    </w:p>
    <w:tbl>
      <w:tblPr>
        <w:tblW w:w="4305" w:type="pct"/>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 Business Support Strategy table with Yes/No acceptance fields for Early Retainage Release within 30 days and 10% Advance Mobilization Pay to qualified WMBE firms."/>
      </w:tblPr>
      <w:tblGrid>
        <w:gridCol w:w="7704"/>
        <w:gridCol w:w="839"/>
      </w:tblGrid>
      <w:tr w:rsidR="00963681" w:rsidRPr="00963681" w14:paraId="1155CD6D" w14:textId="77777777" w:rsidTr="004E1592">
        <w:trPr>
          <w:trHeight w:hRule="exact" w:val="1209"/>
        </w:trPr>
        <w:tc>
          <w:tcPr>
            <w:tcW w:w="4583" w:type="pct"/>
            <w:tcBorders>
              <w:top w:val="single" w:sz="12" w:space="0" w:color="auto"/>
              <w:left w:val="single" w:sz="12" w:space="0" w:color="auto"/>
              <w:bottom w:val="single" w:sz="6" w:space="0" w:color="auto"/>
              <w:right w:val="single" w:sz="6" w:space="0" w:color="auto"/>
            </w:tcBorders>
            <w:vAlign w:val="center"/>
          </w:tcPr>
          <w:p w14:paraId="7FECB96E" w14:textId="77777777" w:rsidR="00963681" w:rsidRPr="00963681" w:rsidRDefault="00963681" w:rsidP="00490159">
            <w:pPr>
              <w:pStyle w:val="THead"/>
            </w:pPr>
            <w:r w:rsidRPr="00963681">
              <w:t>Business Support Strategy</w:t>
            </w:r>
          </w:p>
        </w:tc>
        <w:tc>
          <w:tcPr>
            <w:tcW w:w="417" w:type="pct"/>
            <w:tcBorders>
              <w:top w:val="single" w:sz="12" w:space="0" w:color="auto"/>
              <w:left w:val="single" w:sz="6" w:space="0" w:color="auto"/>
              <w:bottom w:val="single" w:sz="6" w:space="0" w:color="auto"/>
              <w:right w:val="single" w:sz="6" w:space="0" w:color="auto"/>
            </w:tcBorders>
            <w:vAlign w:val="center"/>
          </w:tcPr>
          <w:p w14:paraId="3792AF24" w14:textId="77777777" w:rsidR="00963681" w:rsidRPr="00963681" w:rsidRDefault="00963681" w:rsidP="00490159">
            <w:pPr>
              <w:pStyle w:val="THead"/>
            </w:pPr>
            <w:proofErr w:type="gramStart"/>
            <w:r w:rsidRPr="00963681">
              <w:t>Accept  (</w:t>
            </w:r>
            <w:proofErr w:type="gramEnd"/>
            <w:r w:rsidRPr="00963681">
              <w:t>Y / N)</w:t>
            </w:r>
          </w:p>
        </w:tc>
      </w:tr>
      <w:tr w:rsidR="00963681" w:rsidRPr="00963681" w14:paraId="7BA82105" w14:textId="77777777" w:rsidTr="004E1592">
        <w:trPr>
          <w:trHeight w:val="504"/>
        </w:trPr>
        <w:tc>
          <w:tcPr>
            <w:tcW w:w="4583" w:type="pct"/>
            <w:tcBorders>
              <w:top w:val="single" w:sz="6" w:space="0" w:color="auto"/>
              <w:left w:val="single" w:sz="12" w:space="0" w:color="auto"/>
              <w:bottom w:val="single" w:sz="6" w:space="0" w:color="auto"/>
              <w:right w:val="single" w:sz="6" w:space="0" w:color="auto"/>
            </w:tcBorders>
            <w:vAlign w:val="center"/>
          </w:tcPr>
          <w:p w14:paraId="23B67DCE" w14:textId="77777777" w:rsidR="00963681" w:rsidRPr="00963681" w:rsidRDefault="00963681" w:rsidP="00490159">
            <w:pPr>
              <w:pStyle w:val="TBody"/>
              <w:jc w:val="left"/>
            </w:pPr>
            <w:r w:rsidRPr="00963681">
              <w:t>Early Retainage Release. The prime (and any sub-tier primes) will release retainage held for the subcontractor, within thirty (30) days of acceptance of the work performed by the qualified subcontractor.</w:t>
            </w:r>
          </w:p>
        </w:tc>
        <w:tc>
          <w:tcPr>
            <w:tcW w:w="417" w:type="pct"/>
            <w:tcBorders>
              <w:top w:val="single" w:sz="6" w:space="0" w:color="auto"/>
              <w:left w:val="single" w:sz="6" w:space="0" w:color="auto"/>
              <w:bottom w:val="single" w:sz="6" w:space="0" w:color="auto"/>
              <w:right w:val="single" w:sz="6" w:space="0" w:color="auto"/>
            </w:tcBorders>
            <w:vAlign w:val="center"/>
          </w:tcPr>
          <w:p w14:paraId="2B050BF3" w14:textId="77777777" w:rsidR="00963681" w:rsidRPr="00963681" w:rsidRDefault="00963681" w:rsidP="004E1592">
            <w:pPr>
              <w:spacing w:beforeLines="30" w:before="72" w:afterLines="30" w:after="72"/>
              <w:rPr>
                <w:rFonts w:cs="Calibri"/>
              </w:rPr>
            </w:pPr>
          </w:p>
        </w:tc>
      </w:tr>
      <w:tr w:rsidR="00963681" w:rsidRPr="00963681" w14:paraId="12004EE0" w14:textId="77777777" w:rsidTr="004E1592">
        <w:trPr>
          <w:trHeight w:val="504"/>
        </w:trPr>
        <w:tc>
          <w:tcPr>
            <w:tcW w:w="4583" w:type="pct"/>
            <w:tcBorders>
              <w:top w:val="single" w:sz="6" w:space="0" w:color="auto"/>
              <w:left w:val="single" w:sz="12" w:space="0" w:color="auto"/>
              <w:bottom w:val="single" w:sz="6" w:space="0" w:color="auto"/>
              <w:right w:val="single" w:sz="6" w:space="0" w:color="auto"/>
            </w:tcBorders>
            <w:vAlign w:val="center"/>
          </w:tcPr>
          <w:p w14:paraId="7C07C269" w14:textId="77777777" w:rsidR="00963681" w:rsidRPr="00963681" w:rsidRDefault="00963681" w:rsidP="00490159">
            <w:pPr>
              <w:pStyle w:val="TBody"/>
              <w:jc w:val="left"/>
            </w:pPr>
            <w:r w:rsidRPr="00963681">
              <w:t>Advance Mobilization Pay: The Prime (and any sub-tier primes) shall advance 10% of the specified and agreed-upon mobilization costs that were identified by line item within the WMBE firms bid, to each qualified firm at least 5 days in advance of the mobilization event.</w:t>
            </w:r>
          </w:p>
        </w:tc>
        <w:tc>
          <w:tcPr>
            <w:tcW w:w="417" w:type="pct"/>
            <w:tcBorders>
              <w:top w:val="single" w:sz="6" w:space="0" w:color="auto"/>
              <w:left w:val="single" w:sz="6" w:space="0" w:color="auto"/>
              <w:bottom w:val="single" w:sz="6" w:space="0" w:color="auto"/>
              <w:right w:val="single" w:sz="6" w:space="0" w:color="auto"/>
            </w:tcBorders>
            <w:vAlign w:val="center"/>
          </w:tcPr>
          <w:p w14:paraId="50BA3140" w14:textId="77777777" w:rsidR="00963681" w:rsidRPr="00963681" w:rsidRDefault="00963681" w:rsidP="004E1592">
            <w:pPr>
              <w:rPr>
                <w:rFonts w:cs="Calibri"/>
              </w:rPr>
            </w:pPr>
          </w:p>
        </w:tc>
      </w:tr>
    </w:tbl>
    <w:p w14:paraId="194ADF58" w14:textId="77777777" w:rsidR="00963681" w:rsidRPr="00963681" w:rsidRDefault="00963681" w:rsidP="00963681">
      <w:pPr>
        <w:rPr>
          <w:rFonts w:cs="Calibri"/>
          <w:b/>
        </w:rPr>
      </w:pPr>
    </w:p>
    <w:p w14:paraId="6866EB17" w14:textId="77777777" w:rsidR="00963681" w:rsidRPr="00963681" w:rsidRDefault="00963681" w:rsidP="00490159">
      <w:pPr>
        <w:pStyle w:val="Normalpara"/>
        <w:ind w:left="0"/>
      </w:pPr>
      <w:r w:rsidRPr="00963681">
        <w:rPr>
          <w:b/>
        </w:rPr>
        <w:t xml:space="preserve">WMBE GUARANTEES. </w:t>
      </w:r>
      <w:r w:rsidRPr="00963681">
        <w:t>Total available score: 6 points.</w:t>
      </w:r>
    </w:p>
    <w:p w14:paraId="4F55AD11" w14:textId="77777777" w:rsidR="00963681" w:rsidRPr="00963681" w:rsidRDefault="00963681" w:rsidP="00490159">
      <w:pPr>
        <w:pStyle w:val="Normalpara"/>
        <w:ind w:left="0"/>
      </w:pPr>
      <w:r w:rsidRPr="00963681">
        <w:t xml:space="preserve">A Bidder may offer to guarantee work to WMBE firms for the project, by identifying the WMBE and minimum dollar value of such work in the table below. You may add additional rows. </w:t>
      </w:r>
    </w:p>
    <w:p w14:paraId="24DD4B9B" w14:textId="77777777" w:rsidR="00963681" w:rsidRPr="00963681" w:rsidRDefault="00963681" w:rsidP="00963681">
      <w:pPr>
        <w:tabs>
          <w:tab w:val="left" w:pos="0"/>
        </w:tabs>
        <w:rPr>
          <w:rFonts w:cs="Calibri"/>
        </w:rPr>
      </w:pPr>
    </w:p>
    <w:tbl>
      <w:tblPr>
        <w:tblW w:w="4305" w:type="pct"/>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 two-column table listing WMBE business names with their corresponding minimum guaranteed dollar amounts, and a total row at the bottom. "/>
      </w:tblPr>
      <w:tblGrid>
        <w:gridCol w:w="6226"/>
        <w:gridCol w:w="2317"/>
      </w:tblGrid>
      <w:tr w:rsidR="00963681" w:rsidRPr="00963681" w14:paraId="595CB2F4" w14:textId="77777777" w:rsidTr="004E1592">
        <w:trPr>
          <w:trHeight w:hRule="exact" w:val="1209"/>
        </w:trPr>
        <w:tc>
          <w:tcPr>
            <w:tcW w:w="3644" w:type="pct"/>
            <w:tcBorders>
              <w:top w:val="single" w:sz="12" w:space="0" w:color="auto"/>
              <w:left w:val="single" w:sz="12" w:space="0" w:color="auto"/>
              <w:bottom w:val="single" w:sz="6" w:space="0" w:color="auto"/>
              <w:right w:val="single" w:sz="6" w:space="0" w:color="auto"/>
            </w:tcBorders>
            <w:vAlign w:val="center"/>
          </w:tcPr>
          <w:p w14:paraId="58AA3866" w14:textId="77777777" w:rsidR="00963681" w:rsidRPr="00963681" w:rsidRDefault="00963681" w:rsidP="00490159">
            <w:pPr>
              <w:pStyle w:val="THead"/>
            </w:pPr>
            <w:r w:rsidRPr="00963681">
              <w:t>WMBE Business Name</w:t>
            </w:r>
          </w:p>
        </w:tc>
        <w:tc>
          <w:tcPr>
            <w:tcW w:w="1356" w:type="pct"/>
            <w:tcBorders>
              <w:top w:val="single" w:sz="12" w:space="0" w:color="auto"/>
              <w:left w:val="single" w:sz="6" w:space="0" w:color="auto"/>
              <w:bottom w:val="single" w:sz="6" w:space="0" w:color="auto"/>
              <w:right w:val="single" w:sz="6" w:space="0" w:color="auto"/>
            </w:tcBorders>
            <w:vAlign w:val="center"/>
          </w:tcPr>
          <w:p w14:paraId="154278A6" w14:textId="77777777" w:rsidR="00963681" w:rsidRPr="00963681" w:rsidRDefault="00963681" w:rsidP="00490159">
            <w:pPr>
              <w:pStyle w:val="THead"/>
            </w:pPr>
            <w:r w:rsidRPr="00963681">
              <w:t xml:space="preserve">Minimum Guaranteed </w:t>
            </w:r>
          </w:p>
          <w:p w14:paraId="321B38BF" w14:textId="77777777" w:rsidR="00963681" w:rsidRPr="00963681" w:rsidRDefault="00963681" w:rsidP="00490159">
            <w:pPr>
              <w:pStyle w:val="THead"/>
            </w:pPr>
            <w:r w:rsidRPr="00963681">
              <w:t>Dollar Amount</w:t>
            </w:r>
          </w:p>
        </w:tc>
      </w:tr>
      <w:tr w:rsidR="00963681" w:rsidRPr="00963681" w14:paraId="0ED20FD2" w14:textId="77777777" w:rsidTr="004E1592">
        <w:trPr>
          <w:trHeight w:val="504"/>
        </w:trPr>
        <w:tc>
          <w:tcPr>
            <w:tcW w:w="3644" w:type="pct"/>
            <w:tcBorders>
              <w:top w:val="single" w:sz="6" w:space="0" w:color="auto"/>
              <w:left w:val="single" w:sz="12" w:space="0" w:color="auto"/>
              <w:bottom w:val="single" w:sz="6" w:space="0" w:color="auto"/>
              <w:right w:val="single" w:sz="6" w:space="0" w:color="auto"/>
            </w:tcBorders>
            <w:vAlign w:val="center"/>
          </w:tcPr>
          <w:p w14:paraId="544A23FD" w14:textId="10E45EBF" w:rsidR="00963681" w:rsidRPr="00963681" w:rsidRDefault="00AF385A" w:rsidP="00490159">
            <w:pPr>
              <w:pStyle w:val="TBody"/>
              <w:jc w:val="left"/>
            </w:pPr>
            <w:r>
              <w:fldChar w:fldCharType="begin">
                <w:ffData>
                  <w:name w:val=""/>
                  <w:enabled/>
                  <w:calcOnExit w:val="0"/>
                  <w:statusText w:type="text" w:val="Enter the name of the first WMBE busin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6" w:type="pct"/>
            <w:tcBorders>
              <w:top w:val="single" w:sz="6" w:space="0" w:color="auto"/>
              <w:left w:val="single" w:sz="6" w:space="0" w:color="auto"/>
              <w:bottom w:val="single" w:sz="6" w:space="0" w:color="auto"/>
              <w:right w:val="single" w:sz="6" w:space="0" w:color="auto"/>
            </w:tcBorders>
            <w:vAlign w:val="center"/>
          </w:tcPr>
          <w:p w14:paraId="3B538996" w14:textId="21E30B3C" w:rsidR="00963681" w:rsidRPr="00963681" w:rsidRDefault="00963681" w:rsidP="00490159">
            <w:pPr>
              <w:pStyle w:val="TBody"/>
              <w:jc w:val="left"/>
            </w:pPr>
            <w:r w:rsidRPr="00963681">
              <w:t>$</w:t>
            </w:r>
            <w:r w:rsidR="00AF385A">
              <w:fldChar w:fldCharType="begin">
                <w:ffData>
                  <w:name w:val=""/>
                  <w:enabled/>
                  <w:calcOnExit w:val="0"/>
                  <w:statusText w:type="text" w:val="Enter the minimum guaranteed dollar amount for the first WMBE business."/>
                  <w:textInput>
                    <w:type w:val="number"/>
                    <w:format w:val="#,##0.00"/>
                  </w:textInput>
                </w:ffData>
              </w:fldChar>
            </w:r>
            <w:r w:rsidR="00AF385A">
              <w:instrText xml:space="preserve"> FORMTEXT </w:instrText>
            </w:r>
            <w:r w:rsidR="00AF385A">
              <w:fldChar w:fldCharType="separate"/>
            </w:r>
            <w:r w:rsidR="00AF385A">
              <w:rPr>
                <w:noProof/>
              </w:rPr>
              <w:t> </w:t>
            </w:r>
            <w:r w:rsidR="00AF385A">
              <w:rPr>
                <w:noProof/>
              </w:rPr>
              <w:t> </w:t>
            </w:r>
            <w:r w:rsidR="00AF385A">
              <w:rPr>
                <w:noProof/>
              </w:rPr>
              <w:t> </w:t>
            </w:r>
            <w:r w:rsidR="00AF385A">
              <w:rPr>
                <w:noProof/>
              </w:rPr>
              <w:t> </w:t>
            </w:r>
            <w:r w:rsidR="00AF385A">
              <w:rPr>
                <w:noProof/>
              </w:rPr>
              <w:t> </w:t>
            </w:r>
            <w:r w:rsidR="00AF385A">
              <w:fldChar w:fldCharType="end"/>
            </w:r>
          </w:p>
        </w:tc>
      </w:tr>
      <w:tr w:rsidR="00963681" w:rsidRPr="00963681" w14:paraId="7E455881" w14:textId="77777777" w:rsidTr="004E1592">
        <w:trPr>
          <w:trHeight w:val="504"/>
        </w:trPr>
        <w:tc>
          <w:tcPr>
            <w:tcW w:w="3644" w:type="pct"/>
            <w:tcBorders>
              <w:top w:val="single" w:sz="6" w:space="0" w:color="auto"/>
              <w:left w:val="single" w:sz="12" w:space="0" w:color="auto"/>
              <w:bottom w:val="single" w:sz="6" w:space="0" w:color="auto"/>
              <w:right w:val="single" w:sz="6" w:space="0" w:color="auto"/>
            </w:tcBorders>
            <w:vAlign w:val="center"/>
          </w:tcPr>
          <w:p w14:paraId="2BB593FA" w14:textId="74EAAFAB" w:rsidR="00963681" w:rsidRPr="00963681" w:rsidRDefault="00AF385A" w:rsidP="00490159">
            <w:pPr>
              <w:pStyle w:val="TBody"/>
              <w:jc w:val="left"/>
            </w:pPr>
            <w:r>
              <w:fldChar w:fldCharType="begin">
                <w:ffData>
                  <w:name w:val=""/>
                  <w:enabled/>
                  <w:calcOnExit w:val="0"/>
                  <w:statusText w:type="text" w:val="Enter the name of the second WMBE busin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6" w:type="pct"/>
            <w:tcBorders>
              <w:top w:val="single" w:sz="6" w:space="0" w:color="auto"/>
              <w:left w:val="single" w:sz="6" w:space="0" w:color="auto"/>
              <w:bottom w:val="single" w:sz="6" w:space="0" w:color="auto"/>
              <w:right w:val="single" w:sz="6" w:space="0" w:color="auto"/>
            </w:tcBorders>
            <w:vAlign w:val="center"/>
          </w:tcPr>
          <w:p w14:paraId="6FFAA97F" w14:textId="3F6FD2AC" w:rsidR="00963681" w:rsidRPr="00963681" w:rsidRDefault="00963681" w:rsidP="00490159">
            <w:pPr>
              <w:pStyle w:val="TBody"/>
              <w:jc w:val="left"/>
            </w:pPr>
            <w:r w:rsidRPr="00963681">
              <w:t>$</w:t>
            </w:r>
            <w:r w:rsidR="00AF385A">
              <w:fldChar w:fldCharType="begin">
                <w:ffData>
                  <w:name w:val=""/>
                  <w:enabled/>
                  <w:calcOnExit w:val="0"/>
                  <w:statusText w:type="text" w:val="Enter the minimum guaranteed dollar amount for the second WMBE business."/>
                  <w:textInput>
                    <w:type w:val="number"/>
                    <w:format w:val="#,##0.00"/>
                  </w:textInput>
                </w:ffData>
              </w:fldChar>
            </w:r>
            <w:r w:rsidR="00AF385A">
              <w:instrText xml:space="preserve"> FORMTEXT </w:instrText>
            </w:r>
            <w:r w:rsidR="00AF385A">
              <w:fldChar w:fldCharType="separate"/>
            </w:r>
            <w:r w:rsidR="00AF385A">
              <w:rPr>
                <w:noProof/>
              </w:rPr>
              <w:t> </w:t>
            </w:r>
            <w:r w:rsidR="00AF385A">
              <w:rPr>
                <w:noProof/>
              </w:rPr>
              <w:t> </w:t>
            </w:r>
            <w:r w:rsidR="00AF385A">
              <w:rPr>
                <w:noProof/>
              </w:rPr>
              <w:t> </w:t>
            </w:r>
            <w:r w:rsidR="00AF385A">
              <w:rPr>
                <w:noProof/>
              </w:rPr>
              <w:t> </w:t>
            </w:r>
            <w:r w:rsidR="00AF385A">
              <w:rPr>
                <w:noProof/>
              </w:rPr>
              <w:t> </w:t>
            </w:r>
            <w:r w:rsidR="00AF385A">
              <w:fldChar w:fldCharType="end"/>
            </w:r>
          </w:p>
        </w:tc>
      </w:tr>
      <w:tr w:rsidR="00963681" w:rsidRPr="00963681" w14:paraId="171387B2" w14:textId="77777777" w:rsidTr="004E1592">
        <w:trPr>
          <w:trHeight w:val="504"/>
        </w:trPr>
        <w:tc>
          <w:tcPr>
            <w:tcW w:w="3644" w:type="pct"/>
            <w:tcBorders>
              <w:top w:val="single" w:sz="6" w:space="0" w:color="auto"/>
              <w:left w:val="single" w:sz="12" w:space="0" w:color="auto"/>
              <w:bottom w:val="single" w:sz="6" w:space="0" w:color="auto"/>
              <w:right w:val="single" w:sz="6" w:space="0" w:color="auto"/>
            </w:tcBorders>
            <w:vAlign w:val="center"/>
          </w:tcPr>
          <w:p w14:paraId="4561584E" w14:textId="7E18247F" w:rsidR="00963681" w:rsidRPr="00963681" w:rsidRDefault="00AF385A" w:rsidP="00490159">
            <w:pPr>
              <w:pStyle w:val="TBody"/>
              <w:jc w:val="left"/>
            </w:pPr>
            <w:r>
              <w:fldChar w:fldCharType="begin">
                <w:ffData>
                  <w:name w:val=""/>
                  <w:enabled/>
                  <w:calcOnExit w:val="0"/>
                  <w:statusText w:type="text" w:val="Enter the name of the third WMBE busin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6" w:type="pct"/>
            <w:tcBorders>
              <w:top w:val="single" w:sz="6" w:space="0" w:color="auto"/>
              <w:left w:val="single" w:sz="6" w:space="0" w:color="auto"/>
              <w:bottom w:val="single" w:sz="6" w:space="0" w:color="auto"/>
              <w:right w:val="single" w:sz="6" w:space="0" w:color="auto"/>
            </w:tcBorders>
            <w:vAlign w:val="center"/>
          </w:tcPr>
          <w:p w14:paraId="42858386" w14:textId="340462C7" w:rsidR="00963681" w:rsidRPr="00963681" w:rsidRDefault="00963681" w:rsidP="00490159">
            <w:pPr>
              <w:pStyle w:val="TBody"/>
              <w:jc w:val="left"/>
            </w:pPr>
            <w:r w:rsidRPr="00963681">
              <w:t>$</w:t>
            </w:r>
            <w:r w:rsidR="00AF385A">
              <w:fldChar w:fldCharType="begin">
                <w:ffData>
                  <w:name w:val=""/>
                  <w:enabled/>
                  <w:calcOnExit w:val="0"/>
                  <w:statusText w:type="text" w:val="Enter the minimum guaranteed dollar amount for the third WMBE business."/>
                  <w:textInput>
                    <w:type w:val="number"/>
                    <w:format w:val="#,##0.00"/>
                  </w:textInput>
                </w:ffData>
              </w:fldChar>
            </w:r>
            <w:r w:rsidR="00AF385A">
              <w:instrText xml:space="preserve"> FORMTEXT </w:instrText>
            </w:r>
            <w:r w:rsidR="00AF385A">
              <w:fldChar w:fldCharType="separate"/>
            </w:r>
            <w:r w:rsidR="00AF385A">
              <w:rPr>
                <w:noProof/>
              </w:rPr>
              <w:t> </w:t>
            </w:r>
            <w:r w:rsidR="00AF385A">
              <w:rPr>
                <w:noProof/>
              </w:rPr>
              <w:t> </w:t>
            </w:r>
            <w:r w:rsidR="00AF385A">
              <w:rPr>
                <w:noProof/>
              </w:rPr>
              <w:t> </w:t>
            </w:r>
            <w:r w:rsidR="00AF385A">
              <w:rPr>
                <w:noProof/>
              </w:rPr>
              <w:t> </w:t>
            </w:r>
            <w:r w:rsidR="00AF385A">
              <w:rPr>
                <w:noProof/>
              </w:rPr>
              <w:t> </w:t>
            </w:r>
            <w:r w:rsidR="00AF385A">
              <w:fldChar w:fldCharType="end"/>
            </w:r>
          </w:p>
        </w:tc>
      </w:tr>
      <w:tr w:rsidR="00963681" w:rsidRPr="00963681" w14:paraId="3222D514" w14:textId="77777777" w:rsidTr="004E1592">
        <w:trPr>
          <w:trHeight w:val="504"/>
        </w:trPr>
        <w:tc>
          <w:tcPr>
            <w:tcW w:w="3644" w:type="pct"/>
            <w:tcBorders>
              <w:top w:val="single" w:sz="6" w:space="0" w:color="auto"/>
              <w:left w:val="single" w:sz="12" w:space="0" w:color="auto"/>
              <w:bottom w:val="single" w:sz="6" w:space="0" w:color="auto"/>
              <w:right w:val="single" w:sz="6" w:space="0" w:color="auto"/>
            </w:tcBorders>
            <w:vAlign w:val="center"/>
          </w:tcPr>
          <w:p w14:paraId="63496D3C" w14:textId="223DD0A2" w:rsidR="00963681" w:rsidRPr="00963681" w:rsidRDefault="00AF385A" w:rsidP="00490159">
            <w:pPr>
              <w:pStyle w:val="TBody"/>
              <w:jc w:val="left"/>
            </w:pPr>
            <w:r>
              <w:fldChar w:fldCharType="begin">
                <w:ffData>
                  <w:name w:val=""/>
                  <w:enabled/>
                  <w:calcOnExit w:val="0"/>
                  <w:statusText w:type="text" w:val="Enter the name of the fourth WMBE busin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6" w:type="pct"/>
            <w:tcBorders>
              <w:top w:val="single" w:sz="6" w:space="0" w:color="auto"/>
              <w:left w:val="single" w:sz="6" w:space="0" w:color="auto"/>
              <w:bottom w:val="single" w:sz="6" w:space="0" w:color="auto"/>
              <w:right w:val="single" w:sz="6" w:space="0" w:color="auto"/>
            </w:tcBorders>
            <w:vAlign w:val="center"/>
          </w:tcPr>
          <w:p w14:paraId="12F09222" w14:textId="002814D1" w:rsidR="00963681" w:rsidRPr="00963681" w:rsidRDefault="00963681" w:rsidP="00490159">
            <w:pPr>
              <w:pStyle w:val="TBody"/>
              <w:jc w:val="left"/>
            </w:pPr>
            <w:r w:rsidRPr="00963681">
              <w:t>$</w:t>
            </w:r>
            <w:r w:rsidR="00AF385A">
              <w:fldChar w:fldCharType="begin">
                <w:ffData>
                  <w:name w:val=""/>
                  <w:enabled/>
                  <w:calcOnExit w:val="0"/>
                  <w:statusText w:type="text" w:val="Enter the minimum guaranteed dollar amount for the fourth WMBE business."/>
                  <w:textInput>
                    <w:type w:val="number"/>
                    <w:format w:val="#,##0.00"/>
                  </w:textInput>
                </w:ffData>
              </w:fldChar>
            </w:r>
            <w:r w:rsidR="00AF385A">
              <w:instrText xml:space="preserve"> FORMTEXT </w:instrText>
            </w:r>
            <w:r w:rsidR="00AF385A">
              <w:fldChar w:fldCharType="separate"/>
            </w:r>
            <w:r w:rsidR="00AF385A">
              <w:rPr>
                <w:noProof/>
              </w:rPr>
              <w:t> </w:t>
            </w:r>
            <w:r w:rsidR="00AF385A">
              <w:rPr>
                <w:noProof/>
              </w:rPr>
              <w:t> </w:t>
            </w:r>
            <w:r w:rsidR="00AF385A">
              <w:rPr>
                <w:noProof/>
              </w:rPr>
              <w:t> </w:t>
            </w:r>
            <w:r w:rsidR="00AF385A">
              <w:rPr>
                <w:noProof/>
              </w:rPr>
              <w:t> </w:t>
            </w:r>
            <w:r w:rsidR="00AF385A">
              <w:rPr>
                <w:noProof/>
              </w:rPr>
              <w:t> </w:t>
            </w:r>
            <w:r w:rsidR="00AF385A">
              <w:fldChar w:fldCharType="end"/>
            </w:r>
          </w:p>
        </w:tc>
      </w:tr>
      <w:tr w:rsidR="00963681" w:rsidRPr="00963681" w14:paraId="14A9E6CA" w14:textId="77777777" w:rsidTr="004E1592">
        <w:trPr>
          <w:trHeight w:val="504"/>
        </w:trPr>
        <w:tc>
          <w:tcPr>
            <w:tcW w:w="3644" w:type="pct"/>
            <w:tcBorders>
              <w:top w:val="single" w:sz="6" w:space="0" w:color="auto"/>
              <w:left w:val="single" w:sz="12" w:space="0" w:color="auto"/>
              <w:bottom w:val="single" w:sz="6" w:space="0" w:color="auto"/>
              <w:right w:val="single" w:sz="6" w:space="0" w:color="auto"/>
            </w:tcBorders>
            <w:vAlign w:val="center"/>
          </w:tcPr>
          <w:p w14:paraId="7D5538FA" w14:textId="4ECFD3E0" w:rsidR="00963681" w:rsidRPr="00963681" w:rsidRDefault="00AF385A" w:rsidP="00490159">
            <w:pPr>
              <w:pStyle w:val="TBody"/>
              <w:jc w:val="left"/>
            </w:pPr>
            <w:r>
              <w:fldChar w:fldCharType="begin">
                <w:ffData>
                  <w:name w:val=""/>
                  <w:enabled/>
                  <w:calcOnExit w:val="0"/>
                  <w:statusText w:type="text" w:val="Enter the name of the fifth WMBE busin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6" w:type="pct"/>
            <w:tcBorders>
              <w:top w:val="single" w:sz="6" w:space="0" w:color="auto"/>
              <w:left w:val="single" w:sz="6" w:space="0" w:color="auto"/>
              <w:bottom w:val="single" w:sz="6" w:space="0" w:color="auto"/>
              <w:right w:val="single" w:sz="6" w:space="0" w:color="auto"/>
            </w:tcBorders>
            <w:vAlign w:val="center"/>
          </w:tcPr>
          <w:p w14:paraId="4977D16C" w14:textId="0331257D" w:rsidR="00963681" w:rsidRPr="00963681" w:rsidRDefault="00963681" w:rsidP="00490159">
            <w:pPr>
              <w:pStyle w:val="TBody"/>
              <w:jc w:val="left"/>
            </w:pPr>
            <w:r w:rsidRPr="00963681">
              <w:t>$</w:t>
            </w:r>
            <w:r w:rsidR="00AF385A">
              <w:fldChar w:fldCharType="begin">
                <w:ffData>
                  <w:name w:val=""/>
                  <w:enabled/>
                  <w:calcOnExit w:val="0"/>
                  <w:statusText w:type="text" w:val="Enter the minimum guaranteed dollar amount for the fifth WMBE business."/>
                  <w:textInput>
                    <w:type w:val="number"/>
                    <w:format w:val="#,##0.00"/>
                  </w:textInput>
                </w:ffData>
              </w:fldChar>
            </w:r>
            <w:r w:rsidR="00AF385A">
              <w:instrText xml:space="preserve"> FORMTEXT </w:instrText>
            </w:r>
            <w:r w:rsidR="00AF385A">
              <w:fldChar w:fldCharType="separate"/>
            </w:r>
            <w:r w:rsidR="00AF385A">
              <w:rPr>
                <w:noProof/>
              </w:rPr>
              <w:t> </w:t>
            </w:r>
            <w:r w:rsidR="00AF385A">
              <w:rPr>
                <w:noProof/>
              </w:rPr>
              <w:t> </w:t>
            </w:r>
            <w:r w:rsidR="00AF385A">
              <w:rPr>
                <w:noProof/>
              </w:rPr>
              <w:t> </w:t>
            </w:r>
            <w:r w:rsidR="00AF385A">
              <w:rPr>
                <w:noProof/>
              </w:rPr>
              <w:t> </w:t>
            </w:r>
            <w:r w:rsidR="00AF385A">
              <w:rPr>
                <w:noProof/>
              </w:rPr>
              <w:t> </w:t>
            </w:r>
            <w:r w:rsidR="00AF385A">
              <w:fldChar w:fldCharType="end"/>
            </w:r>
          </w:p>
        </w:tc>
      </w:tr>
      <w:tr w:rsidR="00963681" w:rsidRPr="00963681" w14:paraId="1A96F89C" w14:textId="77777777" w:rsidTr="004E1592">
        <w:trPr>
          <w:trHeight w:val="504"/>
        </w:trPr>
        <w:tc>
          <w:tcPr>
            <w:tcW w:w="3644" w:type="pct"/>
            <w:tcBorders>
              <w:top w:val="single" w:sz="6" w:space="0" w:color="auto"/>
              <w:left w:val="single" w:sz="12" w:space="0" w:color="auto"/>
              <w:bottom w:val="single" w:sz="6" w:space="0" w:color="auto"/>
              <w:right w:val="single" w:sz="6" w:space="0" w:color="auto"/>
            </w:tcBorders>
            <w:vAlign w:val="center"/>
          </w:tcPr>
          <w:p w14:paraId="5507A2F5" w14:textId="36AF82C0" w:rsidR="00963681" w:rsidRPr="00963681" w:rsidRDefault="00AF385A" w:rsidP="00490159">
            <w:pPr>
              <w:pStyle w:val="TBody"/>
              <w:jc w:val="left"/>
            </w:pPr>
            <w:r>
              <w:fldChar w:fldCharType="begin">
                <w:ffData>
                  <w:name w:val=""/>
                  <w:enabled/>
                  <w:calcOnExit w:val="0"/>
                  <w:statusText w:type="text" w:val="Enter the name of the sixth WMBE busin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6" w:type="pct"/>
            <w:tcBorders>
              <w:top w:val="single" w:sz="6" w:space="0" w:color="auto"/>
              <w:left w:val="single" w:sz="6" w:space="0" w:color="auto"/>
              <w:bottom w:val="single" w:sz="6" w:space="0" w:color="auto"/>
              <w:right w:val="single" w:sz="6" w:space="0" w:color="auto"/>
            </w:tcBorders>
            <w:vAlign w:val="center"/>
          </w:tcPr>
          <w:p w14:paraId="21036719" w14:textId="1D6C1C84" w:rsidR="00963681" w:rsidRPr="00963681" w:rsidRDefault="00963681" w:rsidP="00490159">
            <w:pPr>
              <w:pStyle w:val="TBody"/>
              <w:jc w:val="left"/>
            </w:pPr>
            <w:r w:rsidRPr="00963681">
              <w:t>$</w:t>
            </w:r>
            <w:r w:rsidR="00AF385A">
              <w:fldChar w:fldCharType="begin">
                <w:ffData>
                  <w:name w:val=""/>
                  <w:enabled/>
                  <w:calcOnExit w:val="0"/>
                  <w:statusText w:type="text" w:val="Enter the minimum guaranteed dollar amount for the sixth WMBE business."/>
                  <w:textInput>
                    <w:type w:val="number"/>
                    <w:format w:val="#,##0.00"/>
                  </w:textInput>
                </w:ffData>
              </w:fldChar>
            </w:r>
            <w:r w:rsidR="00AF385A">
              <w:instrText xml:space="preserve"> FORMTEXT </w:instrText>
            </w:r>
            <w:r w:rsidR="00AF385A">
              <w:fldChar w:fldCharType="separate"/>
            </w:r>
            <w:r w:rsidR="00AF385A">
              <w:rPr>
                <w:noProof/>
              </w:rPr>
              <w:t> </w:t>
            </w:r>
            <w:r w:rsidR="00AF385A">
              <w:rPr>
                <w:noProof/>
              </w:rPr>
              <w:t> </w:t>
            </w:r>
            <w:r w:rsidR="00AF385A">
              <w:rPr>
                <w:noProof/>
              </w:rPr>
              <w:t> </w:t>
            </w:r>
            <w:r w:rsidR="00AF385A">
              <w:rPr>
                <w:noProof/>
              </w:rPr>
              <w:t> </w:t>
            </w:r>
            <w:r w:rsidR="00AF385A">
              <w:rPr>
                <w:noProof/>
              </w:rPr>
              <w:t> </w:t>
            </w:r>
            <w:r w:rsidR="00AF385A">
              <w:fldChar w:fldCharType="end"/>
            </w:r>
          </w:p>
        </w:tc>
      </w:tr>
      <w:tr w:rsidR="00963681" w:rsidRPr="00963681" w14:paraId="2FB16098" w14:textId="77777777" w:rsidTr="004E1592">
        <w:trPr>
          <w:trHeight w:val="504"/>
        </w:trPr>
        <w:tc>
          <w:tcPr>
            <w:tcW w:w="3644" w:type="pct"/>
            <w:tcBorders>
              <w:top w:val="single" w:sz="6" w:space="0" w:color="auto"/>
              <w:left w:val="single" w:sz="12" w:space="0" w:color="auto"/>
              <w:bottom w:val="single" w:sz="6" w:space="0" w:color="auto"/>
              <w:right w:val="single" w:sz="6" w:space="0" w:color="auto"/>
            </w:tcBorders>
            <w:shd w:val="clear" w:color="auto" w:fill="C2D69B" w:themeFill="accent3" w:themeFillTint="99"/>
            <w:vAlign w:val="center"/>
          </w:tcPr>
          <w:p w14:paraId="2CCC39F0" w14:textId="77777777" w:rsidR="00963681" w:rsidRPr="00963681" w:rsidRDefault="00963681" w:rsidP="00490159">
            <w:pPr>
              <w:pStyle w:val="TBody"/>
            </w:pPr>
            <w:r w:rsidRPr="00963681">
              <w:t>TOTAL</w:t>
            </w:r>
          </w:p>
        </w:tc>
        <w:tc>
          <w:tcPr>
            <w:tcW w:w="1356" w:type="pct"/>
            <w:tcBorders>
              <w:top w:val="single" w:sz="6" w:space="0" w:color="auto"/>
              <w:left w:val="single" w:sz="6" w:space="0" w:color="auto"/>
              <w:bottom w:val="single" w:sz="6" w:space="0" w:color="auto"/>
              <w:right w:val="single" w:sz="6" w:space="0" w:color="auto"/>
            </w:tcBorders>
            <w:shd w:val="clear" w:color="auto" w:fill="C2D69B" w:themeFill="accent3" w:themeFillTint="99"/>
            <w:vAlign w:val="center"/>
          </w:tcPr>
          <w:p w14:paraId="31D767AF" w14:textId="1DA9F651" w:rsidR="00963681" w:rsidRPr="00963681" w:rsidRDefault="00963681" w:rsidP="00490159">
            <w:pPr>
              <w:pStyle w:val="TBody"/>
              <w:jc w:val="left"/>
            </w:pPr>
            <w:r w:rsidRPr="00963681">
              <w:t>$</w:t>
            </w:r>
            <w:r w:rsidR="00AF385A">
              <w:fldChar w:fldCharType="begin">
                <w:ffData>
                  <w:name w:val=""/>
                  <w:enabled/>
                  <w:calcOnExit w:val="0"/>
                  <w:statusText w:type="text" w:val="Enter the total of all minimum guaranteed dollar amounts."/>
                  <w:textInput>
                    <w:type w:val="number"/>
                    <w:format w:val="#,##0.00"/>
                  </w:textInput>
                </w:ffData>
              </w:fldChar>
            </w:r>
            <w:r w:rsidR="00AF385A">
              <w:instrText xml:space="preserve"> FORMTEXT </w:instrText>
            </w:r>
            <w:r w:rsidR="00AF385A">
              <w:fldChar w:fldCharType="separate"/>
            </w:r>
            <w:r w:rsidR="00AF385A">
              <w:rPr>
                <w:noProof/>
              </w:rPr>
              <w:t> </w:t>
            </w:r>
            <w:r w:rsidR="00AF385A">
              <w:rPr>
                <w:noProof/>
              </w:rPr>
              <w:t> </w:t>
            </w:r>
            <w:r w:rsidR="00AF385A">
              <w:rPr>
                <w:noProof/>
              </w:rPr>
              <w:t> </w:t>
            </w:r>
            <w:r w:rsidR="00AF385A">
              <w:rPr>
                <w:noProof/>
              </w:rPr>
              <w:t> </w:t>
            </w:r>
            <w:r w:rsidR="00AF385A">
              <w:rPr>
                <w:noProof/>
              </w:rPr>
              <w:t> </w:t>
            </w:r>
            <w:r w:rsidR="00AF385A">
              <w:fldChar w:fldCharType="end"/>
            </w:r>
          </w:p>
        </w:tc>
      </w:tr>
    </w:tbl>
    <w:p w14:paraId="42D36DA7" w14:textId="77777777" w:rsidR="00963681" w:rsidRPr="00963681" w:rsidRDefault="00963681" w:rsidP="00963681">
      <w:pPr>
        <w:rPr>
          <w:rFonts w:cs="Calibri"/>
          <w:b/>
        </w:rPr>
      </w:pPr>
    </w:p>
    <w:p w14:paraId="44226F9E" w14:textId="77777777" w:rsidR="00963681" w:rsidRPr="00963681" w:rsidRDefault="00963681" w:rsidP="00963681">
      <w:pPr>
        <w:rPr>
          <w:rFonts w:cs="Calibri"/>
          <w:b/>
        </w:rPr>
      </w:pPr>
      <w:r w:rsidRPr="00963681">
        <w:rPr>
          <w:rFonts w:cs="Calibri"/>
          <w:b/>
        </w:rPr>
        <w:br w:type="page"/>
      </w:r>
    </w:p>
    <w:p w14:paraId="7820D2F7" w14:textId="77777777" w:rsidR="00963681" w:rsidRPr="00963681" w:rsidRDefault="00963681" w:rsidP="00963681">
      <w:pPr>
        <w:rPr>
          <w:rFonts w:cs="Calibri"/>
        </w:rPr>
      </w:pPr>
    </w:p>
    <w:p w14:paraId="1E4A5461" w14:textId="77777777" w:rsidR="00963681" w:rsidRPr="00490159" w:rsidRDefault="00963681" w:rsidP="00490159">
      <w:pPr>
        <w:pStyle w:val="H2level"/>
        <w:spacing w:before="0"/>
        <w:rPr>
          <w:b/>
          <w:bCs/>
        </w:rPr>
      </w:pPr>
      <w:r w:rsidRPr="00490159">
        <w:rPr>
          <w:b/>
          <w:bCs/>
        </w:rPr>
        <w:t>City of Seattle: Public Works</w:t>
      </w:r>
    </w:p>
    <w:p w14:paraId="2493D073" w14:textId="77777777" w:rsidR="00963681" w:rsidRPr="00490159" w:rsidRDefault="00963681" w:rsidP="00490159">
      <w:pPr>
        <w:pStyle w:val="H2level"/>
        <w:spacing w:before="0"/>
        <w:rPr>
          <w:b/>
          <w:bCs/>
        </w:rPr>
      </w:pPr>
      <w:r w:rsidRPr="00490159">
        <w:rPr>
          <w:b/>
          <w:bCs/>
        </w:rPr>
        <w:t xml:space="preserve"> Women and Minority Business </w:t>
      </w:r>
    </w:p>
    <w:p w14:paraId="55B0A2FE" w14:textId="77777777" w:rsidR="00963681" w:rsidRPr="00490159" w:rsidRDefault="00963681" w:rsidP="00490159">
      <w:pPr>
        <w:pStyle w:val="H2level"/>
        <w:spacing w:before="0"/>
        <w:rPr>
          <w:b/>
          <w:bCs/>
        </w:rPr>
      </w:pPr>
      <w:r w:rsidRPr="00490159">
        <w:rPr>
          <w:b/>
          <w:bCs/>
        </w:rPr>
        <w:t>Inclusion Plan Instructions</w:t>
      </w:r>
    </w:p>
    <w:p w14:paraId="7469D498" w14:textId="77777777" w:rsidR="00963681" w:rsidRPr="00963681" w:rsidRDefault="00963681" w:rsidP="00963681">
      <w:pPr>
        <w:rPr>
          <w:rFonts w:cs="Calibri"/>
          <w:i/>
        </w:rPr>
      </w:pPr>
    </w:p>
    <w:p w14:paraId="1B0DC1C2" w14:textId="77777777" w:rsidR="00963681" w:rsidRPr="00490159" w:rsidRDefault="00963681" w:rsidP="00490159">
      <w:pPr>
        <w:pStyle w:val="Normalpara"/>
        <w:ind w:left="0"/>
        <w:rPr>
          <w:i/>
          <w:iCs/>
        </w:rPr>
      </w:pPr>
      <w:r w:rsidRPr="00490159">
        <w:rPr>
          <w:i/>
          <w:iCs/>
        </w:rPr>
        <w:t xml:space="preserve">Carefully review all instructions. All Bidders must complete this form. The </w:t>
      </w:r>
      <w:proofErr w:type="gramStart"/>
      <w:r w:rsidRPr="00490159">
        <w:rPr>
          <w:i/>
          <w:iCs/>
        </w:rPr>
        <w:t>City</w:t>
      </w:r>
      <w:proofErr w:type="gramEnd"/>
      <w:r w:rsidRPr="00490159">
        <w:rPr>
          <w:i/>
          <w:iCs/>
        </w:rPr>
        <w:t xml:space="preserve"> public works inclusion plan requires the Bidder identify the good faith efforts the Bidder will use to include woman-owned and minority-owned business (WMBE) firms on the </w:t>
      </w:r>
      <w:proofErr w:type="gramStart"/>
      <w:r w:rsidRPr="00490159">
        <w:rPr>
          <w:i/>
          <w:iCs/>
        </w:rPr>
        <w:t>City</w:t>
      </w:r>
      <w:proofErr w:type="gramEnd"/>
      <w:r w:rsidRPr="00490159">
        <w:rPr>
          <w:i/>
          <w:iCs/>
        </w:rPr>
        <w:t xml:space="preserve"> project. There are 3 options for evidencing good faith efforts. Each option is </w:t>
      </w:r>
      <w:proofErr w:type="gramStart"/>
      <w:r w:rsidRPr="00490159">
        <w:rPr>
          <w:i/>
          <w:iCs/>
        </w:rPr>
        <w:t>worth</w:t>
      </w:r>
      <w:proofErr w:type="gramEnd"/>
      <w:r w:rsidRPr="00490159">
        <w:rPr>
          <w:i/>
          <w:iCs/>
        </w:rPr>
        <w:t xml:space="preserve"> points which can vary depending on information supplied by the Bidder. There </w:t>
      </w:r>
      <w:proofErr w:type="gramStart"/>
      <w:r w:rsidRPr="00490159">
        <w:rPr>
          <w:i/>
          <w:iCs/>
        </w:rPr>
        <w:t>are</w:t>
      </w:r>
      <w:proofErr w:type="gramEnd"/>
      <w:r w:rsidRPr="00490159">
        <w:rPr>
          <w:i/>
          <w:iCs/>
        </w:rPr>
        <w:t xml:space="preserve"> a maximum of 16 points available. The Bidder must earn at least 10 points. Bidders that earn less than 10 points will be found non-responsive and the Bid will be rejected. This Inclusion Plan becomes a material part of the Bidder’s contract if the project is awarded to Bidder. </w:t>
      </w:r>
    </w:p>
    <w:p w14:paraId="79CEF0BC" w14:textId="77777777" w:rsidR="00963681" w:rsidRPr="00963681" w:rsidRDefault="00963681" w:rsidP="00963681">
      <w:pPr>
        <w:rPr>
          <w:rFonts w:cs="Calibri"/>
          <w:i/>
        </w:rPr>
      </w:pPr>
    </w:p>
    <w:p w14:paraId="12F66485" w14:textId="77777777" w:rsidR="00963681" w:rsidRPr="00963681" w:rsidRDefault="00963681" w:rsidP="00963681">
      <w:pPr>
        <w:pStyle w:val="ListParagraph"/>
        <w:ind w:left="0"/>
        <w:rPr>
          <w:rFonts w:ascii="Calibri" w:hAnsi="Calibri" w:cs="Calibri"/>
          <w:i/>
          <w:sz w:val="22"/>
          <w:szCs w:val="22"/>
        </w:rPr>
      </w:pPr>
      <w:r w:rsidRPr="00963681">
        <w:rPr>
          <w:rFonts w:ascii="Calibri" w:hAnsi="Calibri" w:cs="Calibri"/>
          <w:i/>
          <w:sz w:val="22"/>
          <w:szCs w:val="22"/>
        </w:rPr>
        <w:t xml:space="preserve">WMBE firms are state certified or self-identified firms that are at least 51% WMBE owned (per SMC 20.42). A WMBE need not be self-identified within the City Online Directory at bid time, but in such case must self-identify and register by time of award. These resources may assist bidders: </w:t>
      </w:r>
    </w:p>
    <w:p w14:paraId="117AFE7D" w14:textId="3185A129" w:rsidR="00963681" w:rsidRPr="00963681" w:rsidRDefault="00963681" w:rsidP="00963681">
      <w:pPr>
        <w:pStyle w:val="ListParagraph"/>
        <w:ind w:left="1440"/>
        <w:rPr>
          <w:rFonts w:ascii="Calibri" w:hAnsi="Calibri" w:cs="Calibri"/>
          <w:sz w:val="22"/>
          <w:szCs w:val="22"/>
        </w:rPr>
      </w:pPr>
      <w:r w:rsidRPr="00963681">
        <w:rPr>
          <w:rFonts w:ascii="Calibri" w:hAnsi="Calibri" w:cs="Calibri"/>
          <w:sz w:val="22"/>
          <w:szCs w:val="22"/>
        </w:rPr>
        <w:t xml:space="preserve">City On-Line Directory: </w:t>
      </w:r>
      <w:hyperlink w:history="1"/>
      <w:r w:rsidRPr="00963681">
        <w:rPr>
          <w:rFonts w:ascii="Calibri" w:hAnsi="Calibri" w:cs="Calibri"/>
          <w:sz w:val="22"/>
          <w:szCs w:val="22"/>
        </w:rPr>
        <w:t xml:space="preserve"> </w:t>
      </w:r>
      <w:hyperlink r:id="rId15" w:tooltip="City of Seattle Online Business Directory website." w:history="1">
        <w:r w:rsidRPr="00963681">
          <w:rPr>
            <w:rStyle w:val="Hyperlink"/>
            <w:rFonts w:ascii="Calibri" w:hAnsi="Calibri" w:cs="Calibri"/>
            <w:sz w:val="22"/>
            <w:szCs w:val="22"/>
          </w:rPr>
          <w:t>http://web6.seattle.gov/fas/registration/</w:t>
        </w:r>
      </w:hyperlink>
    </w:p>
    <w:p w14:paraId="3681AF6B" w14:textId="3E30C226" w:rsidR="00963681" w:rsidRPr="00963681" w:rsidRDefault="00963681" w:rsidP="00963681">
      <w:pPr>
        <w:ind w:left="720" w:firstLine="720"/>
        <w:rPr>
          <w:rFonts w:cs="Calibri"/>
        </w:rPr>
      </w:pPr>
      <w:r w:rsidRPr="00963681">
        <w:rPr>
          <w:rFonts w:cs="Calibri"/>
        </w:rPr>
        <w:t xml:space="preserve">OMWBE Directory: </w:t>
      </w:r>
      <w:hyperlink r:id="rId16" w:tooltip="Office of Minority and Women Business Enterprises Directory website." w:history="1">
        <w:r w:rsidRPr="00963681">
          <w:rPr>
            <w:rStyle w:val="Hyperlink"/>
            <w:rFonts w:cs="Calibri"/>
          </w:rPr>
          <w:t>https://omwbe.diversitycompliance.com/</w:t>
        </w:r>
      </w:hyperlink>
      <w:r w:rsidRPr="00963681">
        <w:rPr>
          <w:rFonts w:cs="Calibri"/>
        </w:rPr>
        <w:t xml:space="preserve"> </w:t>
      </w:r>
    </w:p>
    <w:p w14:paraId="28336394" w14:textId="77777777" w:rsidR="00963681" w:rsidRPr="00963681" w:rsidRDefault="00963681" w:rsidP="00963681">
      <w:pPr>
        <w:rPr>
          <w:rFonts w:cs="Calibri"/>
          <w:i/>
        </w:rPr>
      </w:pPr>
    </w:p>
    <w:p w14:paraId="567FF816" w14:textId="77777777" w:rsidR="00963681" w:rsidRPr="00963681" w:rsidRDefault="00963681" w:rsidP="00963681">
      <w:pPr>
        <w:pStyle w:val="ListParagraph"/>
        <w:numPr>
          <w:ilvl w:val="0"/>
          <w:numId w:val="18"/>
        </w:numPr>
        <w:ind w:hanging="180"/>
        <w:rPr>
          <w:rFonts w:ascii="Calibri" w:hAnsi="Calibri" w:cs="Calibri"/>
          <w:b/>
          <w:sz w:val="22"/>
          <w:szCs w:val="22"/>
        </w:rPr>
      </w:pPr>
      <w:r w:rsidRPr="00963681">
        <w:rPr>
          <w:rFonts w:ascii="Calibri" w:hAnsi="Calibri" w:cs="Calibri"/>
          <w:b/>
          <w:sz w:val="22"/>
          <w:szCs w:val="22"/>
        </w:rPr>
        <w:t xml:space="preserve"> INSTRUCTIONS</w:t>
      </w:r>
    </w:p>
    <w:p w14:paraId="065D3D3C" w14:textId="77777777" w:rsidR="00963681" w:rsidRPr="00963681" w:rsidRDefault="00963681" w:rsidP="00963681">
      <w:pPr>
        <w:pStyle w:val="ListParagraph"/>
        <w:numPr>
          <w:ilvl w:val="0"/>
          <w:numId w:val="15"/>
        </w:numPr>
        <w:rPr>
          <w:rFonts w:ascii="Calibri" w:hAnsi="Calibri" w:cs="Calibri"/>
          <w:color w:val="000000" w:themeColor="text1"/>
          <w:sz w:val="22"/>
          <w:szCs w:val="22"/>
        </w:rPr>
      </w:pPr>
      <w:r w:rsidRPr="00963681">
        <w:rPr>
          <w:rFonts w:ascii="Calibri" w:hAnsi="Calibri" w:cs="Calibri"/>
          <w:sz w:val="22"/>
          <w:szCs w:val="22"/>
        </w:rPr>
        <w:t xml:space="preserve">All Bidders (including WMBE Primes) must complete and submit this form as part of the Bid for City design-bid-build public works project having an Engineer’s Estimate of $300,000 or greater, unless the </w:t>
      </w:r>
      <w:proofErr w:type="gramStart"/>
      <w:r w:rsidRPr="00963681">
        <w:rPr>
          <w:rFonts w:ascii="Calibri" w:hAnsi="Calibri" w:cs="Calibri"/>
          <w:sz w:val="22"/>
          <w:szCs w:val="22"/>
        </w:rPr>
        <w:t>City</w:t>
      </w:r>
      <w:proofErr w:type="gramEnd"/>
      <w:r w:rsidRPr="00963681">
        <w:rPr>
          <w:rFonts w:ascii="Calibri" w:hAnsi="Calibri" w:cs="Calibri"/>
          <w:sz w:val="22"/>
          <w:szCs w:val="22"/>
        </w:rPr>
        <w:t xml:space="preserve"> expressly instructs otherwise in the bid package. </w:t>
      </w:r>
    </w:p>
    <w:p w14:paraId="4202E716" w14:textId="77777777" w:rsidR="00963681" w:rsidRPr="00963681" w:rsidRDefault="00963681" w:rsidP="00963681">
      <w:pPr>
        <w:pStyle w:val="ListParagraph"/>
        <w:numPr>
          <w:ilvl w:val="0"/>
          <w:numId w:val="15"/>
        </w:numPr>
        <w:rPr>
          <w:rFonts w:ascii="Calibri" w:hAnsi="Calibri" w:cs="Calibri"/>
          <w:sz w:val="22"/>
          <w:szCs w:val="22"/>
        </w:rPr>
      </w:pPr>
      <w:r w:rsidRPr="00963681">
        <w:rPr>
          <w:rFonts w:ascii="Calibri" w:hAnsi="Calibri" w:cs="Calibri"/>
          <w:sz w:val="22"/>
          <w:szCs w:val="22"/>
        </w:rPr>
        <w:t>There are three commitments Bidders can use to establish an Inclusion Plan – Aspirational WMBE Goals, Business Support Strategies, and WMBE Guarantees:</w:t>
      </w:r>
    </w:p>
    <w:p w14:paraId="04680AFE" w14:textId="77777777" w:rsidR="00963681" w:rsidRPr="00963681" w:rsidRDefault="00963681" w:rsidP="00963681">
      <w:pPr>
        <w:pStyle w:val="ListParagraph"/>
        <w:widowControl w:val="0"/>
        <w:numPr>
          <w:ilvl w:val="0"/>
          <w:numId w:val="20"/>
        </w:numPr>
        <w:rPr>
          <w:rFonts w:ascii="Calibri" w:hAnsi="Calibri" w:cs="Calibri"/>
          <w:color w:val="000000" w:themeColor="text1"/>
          <w:sz w:val="22"/>
          <w:szCs w:val="22"/>
        </w:rPr>
      </w:pPr>
      <w:r w:rsidRPr="00963681">
        <w:rPr>
          <w:rFonts w:ascii="Calibri" w:hAnsi="Calibri" w:cs="Calibri"/>
          <w:sz w:val="22"/>
          <w:szCs w:val="22"/>
        </w:rPr>
        <w:t xml:space="preserve">Aspirational WMBE Goals are goals Bidder believes can be achieved by good faith efforts. This option is worth a maximum of 6 </w:t>
      </w:r>
      <w:proofErr w:type="gramStart"/>
      <w:r w:rsidRPr="00963681">
        <w:rPr>
          <w:rFonts w:ascii="Calibri" w:hAnsi="Calibri" w:cs="Calibri"/>
          <w:sz w:val="22"/>
          <w:szCs w:val="22"/>
        </w:rPr>
        <w:t>points;</w:t>
      </w:r>
      <w:proofErr w:type="gramEnd"/>
      <w:r w:rsidRPr="00963681">
        <w:rPr>
          <w:rFonts w:ascii="Calibri" w:hAnsi="Calibri" w:cs="Calibri"/>
          <w:sz w:val="22"/>
          <w:szCs w:val="22"/>
        </w:rPr>
        <w:t xml:space="preserve"> </w:t>
      </w:r>
    </w:p>
    <w:p w14:paraId="267A5724" w14:textId="77777777" w:rsidR="00963681" w:rsidRPr="00963681" w:rsidRDefault="00963681" w:rsidP="00963681">
      <w:pPr>
        <w:pStyle w:val="ListParagraph"/>
        <w:widowControl w:val="0"/>
        <w:numPr>
          <w:ilvl w:val="0"/>
          <w:numId w:val="20"/>
        </w:numPr>
        <w:rPr>
          <w:rFonts w:ascii="Calibri" w:hAnsi="Calibri" w:cs="Calibri"/>
          <w:color w:val="000000" w:themeColor="text1"/>
          <w:sz w:val="22"/>
          <w:szCs w:val="22"/>
        </w:rPr>
      </w:pPr>
      <w:r w:rsidRPr="00963681">
        <w:rPr>
          <w:rFonts w:ascii="Calibri" w:hAnsi="Calibri" w:cs="Calibri"/>
          <w:sz w:val="22"/>
          <w:szCs w:val="22"/>
        </w:rPr>
        <w:t xml:space="preserve">Business Support Strategies are those the Bidder commits to employ for qualified firms. This option is worth a maximum of 4 </w:t>
      </w:r>
      <w:proofErr w:type="gramStart"/>
      <w:r w:rsidRPr="00963681">
        <w:rPr>
          <w:rFonts w:ascii="Calibri" w:hAnsi="Calibri" w:cs="Calibri"/>
          <w:sz w:val="22"/>
          <w:szCs w:val="22"/>
        </w:rPr>
        <w:t>points;</w:t>
      </w:r>
      <w:proofErr w:type="gramEnd"/>
      <w:r w:rsidRPr="00963681">
        <w:rPr>
          <w:rFonts w:ascii="Calibri" w:hAnsi="Calibri" w:cs="Calibri"/>
          <w:sz w:val="22"/>
          <w:szCs w:val="22"/>
        </w:rPr>
        <w:t xml:space="preserve"> </w:t>
      </w:r>
    </w:p>
    <w:p w14:paraId="3E6DC1A4" w14:textId="77777777" w:rsidR="00963681" w:rsidRPr="00963681" w:rsidRDefault="00963681" w:rsidP="00963681">
      <w:pPr>
        <w:pStyle w:val="ListParagraph"/>
        <w:widowControl w:val="0"/>
        <w:numPr>
          <w:ilvl w:val="0"/>
          <w:numId w:val="20"/>
        </w:numPr>
        <w:rPr>
          <w:rFonts w:ascii="Calibri" w:hAnsi="Calibri" w:cs="Calibri"/>
          <w:color w:val="000000" w:themeColor="text1"/>
          <w:sz w:val="22"/>
          <w:szCs w:val="22"/>
        </w:rPr>
      </w:pPr>
      <w:r w:rsidRPr="00963681">
        <w:rPr>
          <w:rFonts w:ascii="Calibri" w:hAnsi="Calibri" w:cs="Calibri"/>
          <w:sz w:val="22"/>
          <w:szCs w:val="22"/>
        </w:rPr>
        <w:t>WMBE Guarantees identify WMBE firms the Bidder guarantees to contract with for this project, with agreement reached about the work and pricing for the WMBE scope, including any terms and conditions important to the WMBE for their performance. This option is worth a maximum of 6 points.</w:t>
      </w:r>
    </w:p>
    <w:p w14:paraId="13AA87F3" w14:textId="77777777" w:rsidR="00963681" w:rsidRPr="00963681" w:rsidRDefault="00963681" w:rsidP="00963681">
      <w:pPr>
        <w:ind w:left="1260" w:hanging="630"/>
        <w:rPr>
          <w:rFonts w:cs="Calibri"/>
        </w:rPr>
      </w:pPr>
    </w:p>
    <w:p w14:paraId="102E20D0" w14:textId="77777777" w:rsidR="00963681" w:rsidRPr="00963681" w:rsidRDefault="00963681" w:rsidP="00963681">
      <w:pPr>
        <w:pStyle w:val="ListParagraph"/>
        <w:numPr>
          <w:ilvl w:val="0"/>
          <w:numId w:val="15"/>
        </w:numPr>
        <w:ind w:hanging="270"/>
        <w:rPr>
          <w:rFonts w:ascii="Calibri" w:hAnsi="Calibri" w:cs="Calibri"/>
          <w:sz w:val="22"/>
          <w:szCs w:val="22"/>
        </w:rPr>
      </w:pPr>
      <w:r w:rsidRPr="00963681">
        <w:rPr>
          <w:rFonts w:ascii="Calibri" w:hAnsi="Calibri" w:cs="Calibri"/>
          <w:sz w:val="22"/>
          <w:szCs w:val="22"/>
        </w:rPr>
        <w:t xml:space="preserve">Work performed by a WMBE must be commercially useful and </w:t>
      </w:r>
      <w:r w:rsidRPr="00963681">
        <w:rPr>
          <w:rFonts w:ascii="Calibri" w:hAnsi="Calibri" w:cs="Calibri"/>
          <w:iCs/>
          <w:sz w:val="22"/>
          <w:szCs w:val="22"/>
        </w:rPr>
        <w:t xml:space="preserve">a distinct element of work that includes managing and supervising the work. The </w:t>
      </w:r>
      <w:r w:rsidRPr="00963681">
        <w:rPr>
          <w:rFonts w:ascii="Calibri" w:hAnsi="Calibri" w:cs="Calibri"/>
          <w:sz w:val="22"/>
          <w:szCs w:val="22"/>
        </w:rPr>
        <w:t>Contractor should evaluate the amount of work subcontracted, industry practices, and other relevant factors to determine whether the work is commercially useful.</w:t>
      </w:r>
    </w:p>
    <w:p w14:paraId="54AD937E" w14:textId="77777777" w:rsidR="00963681" w:rsidRPr="00963681" w:rsidRDefault="00963681" w:rsidP="00963681">
      <w:pPr>
        <w:pStyle w:val="ListParagraph"/>
        <w:numPr>
          <w:ilvl w:val="0"/>
          <w:numId w:val="15"/>
        </w:numPr>
        <w:ind w:hanging="270"/>
        <w:rPr>
          <w:rFonts w:ascii="Calibri" w:hAnsi="Calibri" w:cs="Calibri"/>
          <w:color w:val="000000" w:themeColor="text1"/>
          <w:sz w:val="22"/>
          <w:szCs w:val="22"/>
        </w:rPr>
      </w:pPr>
      <w:r w:rsidRPr="00963681">
        <w:rPr>
          <w:rFonts w:ascii="Calibri" w:hAnsi="Calibri" w:cs="Calibri"/>
          <w:sz w:val="22"/>
          <w:szCs w:val="22"/>
        </w:rPr>
        <w:t>A Bidder scored less than 10 points will be deemed non-responsive. See Scoring section below.</w:t>
      </w:r>
    </w:p>
    <w:p w14:paraId="22003100" w14:textId="77777777" w:rsidR="00963681" w:rsidRPr="00963681" w:rsidRDefault="00963681" w:rsidP="00963681">
      <w:pPr>
        <w:pStyle w:val="ListParagraph"/>
        <w:numPr>
          <w:ilvl w:val="0"/>
          <w:numId w:val="15"/>
        </w:numPr>
        <w:ind w:hanging="270"/>
        <w:rPr>
          <w:rFonts w:ascii="Calibri" w:hAnsi="Calibri" w:cs="Calibri"/>
          <w:color w:val="000000" w:themeColor="text1"/>
          <w:sz w:val="22"/>
          <w:szCs w:val="22"/>
        </w:rPr>
      </w:pPr>
      <w:r w:rsidRPr="00963681">
        <w:rPr>
          <w:rFonts w:ascii="Calibri" w:hAnsi="Calibri" w:cs="Calibri"/>
          <w:color w:val="000000" w:themeColor="text1"/>
          <w:sz w:val="22"/>
          <w:szCs w:val="22"/>
        </w:rPr>
        <w:t>All dollars cited shall exclude sales tax (including references to the Total Bid Cost and estimates made by Prime when completing this form).</w:t>
      </w:r>
    </w:p>
    <w:p w14:paraId="7C6499E0" w14:textId="77777777" w:rsidR="00963681" w:rsidRPr="00963681" w:rsidRDefault="00963681" w:rsidP="00963681">
      <w:pPr>
        <w:ind w:left="90"/>
        <w:rPr>
          <w:rFonts w:cs="Calibri"/>
          <w:color w:val="000000" w:themeColor="text1"/>
        </w:rPr>
      </w:pPr>
    </w:p>
    <w:p w14:paraId="3A700E27" w14:textId="77777777" w:rsidR="00963681" w:rsidRPr="00963681" w:rsidRDefault="00963681" w:rsidP="00963681">
      <w:pPr>
        <w:pStyle w:val="ListParagraph"/>
        <w:numPr>
          <w:ilvl w:val="0"/>
          <w:numId w:val="18"/>
        </w:numPr>
        <w:rPr>
          <w:rFonts w:ascii="Calibri" w:hAnsi="Calibri" w:cs="Calibri"/>
          <w:b/>
          <w:sz w:val="22"/>
          <w:szCs w:val="22"/>
        </w:rPr>
      </w:pPr>
      <w:r w:rsidRPr="00963681">
        <w:rPr>
          <w:rFonts w:ascii="Calibri" w:hAnsi="Calibri" w:cs="Calibri"/>
          <w:b/>
          <w:sz w:val="22"/>
          <w:szCs w:val="22"/>
        </w:rPr>
        <w:t>SCORING INSTRUCTIONS</w:t>
      </w:r>
    </w:p>
    <w:p w14:paraId="77DBB7AB" w14:textId="5C6BF82F" w:rsidR="00963681" w:rsidRPr="00963681" w:rsidRDefault="00963681" w:rsidP="00963681">
      <w:pPr>
        <w:pStyle w:val="ListParagraph"/>
        <w:numPr>
          <w:ilvl w:val="1"/>
          <w:numId w:val="17"/>
        </w:numPr>
        <w:ind w:left="360"/>
        <w:rPr>
          <w:rFonts w:ascii="Calibri" w:hAnsi="Calibri" w:cs="Calibri"/>
          <w:color w:val="000000" w:themeColor="text1"/>
          <w:sz w:val="22"/>
          <w:szCs w:val="22"/>
        </w:rPr>
      </w:pPr>
      <w:r w:rsidRPr="00963681">
        <w:rPr>
          <w:rFonts w:ascii="Calibri" w:hAnsi="Calibri" w:cs="Calibri"/>
          <w:sz w:val="22"/>
          <w:szCs w:val="22"/>
        </w:rPr>
        <w:t xml:space="preserve">The average percentage of WMBE utilization on past City projects has been calculated by </w:t>
      </w:r>
      <w:r w:rsidR="00EA455F">
        <w:rPr>
          <w:rFonts w:ascii="Calibri" w:hAnsi="Calibri" w:cs="Calibri"/>
          <w:sz w:val="22"/>
          <w:szCs w:val="22"/>
        </w:rPr>
        <w:t>PC</w:t>
      </w:r>
      <w:r w:rsidRPr="00963681">
        <w:rPr>
          <w:rFonts w:ascii="Calibri" w:hAnsi="Calibri" w:cs="Calibri"/>
          <w:sz w:val="22"/>
          <w:szCs w:val="22"/>
        </w:rPr>
        <w:t xml:space="preserve"> and is provided in the table below. This average is used to score the points that will be awarded for the aspirational goals and guarantees. These percentages are updated annually. Note that these averages include total WMBE utilization, not subcontracting alone, since aspirational goals may include prime self-performance.</w:t>
      </w:r>
    </w:p>
    <w:p w14:paraId="43222297" w14:textId="77777777" w:rsidR="00963681" w:rsidRPr="00963681" w:rsidRDefault="00963681" w:rsidP="00963681">
      <w:pPr>
        <w:pStyle w:val="ListParagraph"/>
        <w:numPr>
          <w:ilvl w:val="1"/>
          <w:numId w:val="17"/>
        </w:numPr>
        <w:ind w:left="360"/>
        <w:rPr>
          <w:rFonts w:ascii="Calibri" w:hAnsi="Calibri" w:cs="Calibri"/>
          <w:color w:val="000000" w:themeColor="text1"/>
          <w:sz w:val="22"/>
          <w:szCs w:val="22"/>
        </w:rPr>
      </w:pPr>
      <w:r w:rsidRPr="00963681">
        <w:rPr>
          <w:rFonts w:ascii="Calibri" w:hAnsi="Calibri" w:cs="Calibri"/>
          <w:sz w:val="22"/>
          <w:szCs w:val="22"/>
        </w:rPr>
        <w:t>In addition to the Past Performance, scoring also recognizes an intent to exceed past performance by at least 2 percentage points above past performance.</w:t>
      </w:r>
    </w:p>
    <w:p w14:paraId="0F95E448" w14:textId="504130E8" w:rsidR="00963681" w:rsidRPr="00963681" w:rsidRDefault="00963681" w:rsidP="00963681">
      <w:pPr>
        <w:pStyle w:val="ListParagraph"/>
        <w:numPr>
          <w:ilvl w:val="1"/>
          <w:numId w:val="17"/>
        </w:numPr>
        <w:ind w:left="360"/>
        <w:rPr>
          <w:rFonts w:ascii="Calibri" w:hAnsi="Calibri" w:cs="Calibri"/>
          <w:sz w:val="22"/>
          <w:szCs w:val="22"/>
        </w:rPr>
      </w:pPr>
      <w:r w:rsidRPr="00963681">
        <w:rPr>
          <w:rFonts w:ascii="Calibri" w:hAnsi="Calibri" w:cs="Calibri"/>
          <w:color w:val="000000" w:themeColor="text1"/>
          <w:sz w:val="22"/>
          <w:szCs w:val="22"/>
        </w:rPr>
        <w:t xml:space="preserve">If </w:t>
      </w:r>
      <w:r w:rsidRPr="00963681">
        <w:rPr>
          <w:rFonts w:ascii="Calibri" w:hAnsi="Calibri" w:cs="Calibri"/>
          <w:sz w:val="22"/>
          <w:szCs w:val="22"/>
        </w:rPr>
        <w:t xml:space="preserve">the project is characterized by work of various types, </w:t>
      </w:r>
      <w:r w:rsidR="00EA455F">
        <w:rPr>
          <w:rFonts w:ascii="Calibri" w:hAnsi="Calibri" w:cs="Calibri"/>
          <w:sz w:val="22"/>
          <w:szCs w:val="22"/>
        </w:rPr>
        <w:t>PC</w:t>
      </w:r>
      <w:r w:rsidRPr="00963681">
        <w:rPr>
          <w:rFonts w:ascii="Calibri" w:hAnsi="Calibri" w:cs="Calibri"/>
          <w:sz w:val="22"/>
          <w:szCs w:val="22"/>
        </w:rPr>
        <w:t xml:space="preserve"> may calculate a unique utilization rate for the project given the weight of each. </w:t>
      </w:r>
      <w:r w:rsidR="00EA455F">
        <w:rPr>
          <w:rFonts w:ascii="Calibri" w:hAnsi="Calibri" w:cs="Calibri"/>
          <w:sz w:val="22"/>
          <w:szCs w:val="22"/>
        </w:rPr>
        <w:t>PC</w:t>
      </w:r>
      <w:r w:rsidRPr="00963681">
        <w:rPr>
          <w:rFonts w:ascii="Calibri" w:hAnsi="Calibri" w:cs="Calibri"/>
          <w:sz w:val="22"/>
          <w:szCs w:val="22"/>
        </w:rPr>
        <w:t xml:space="preserve"> determination is not subject to challenge. </w:t>
      </w:r>
    </w:p>
    <w:p w14:paraId="04636771" w14:textId="77777777" w:rsidR="00963681" w:rsidRPr="00963681" w:rsidRDefault="00963681" w:rsidP="00963681">
      <w:pPr>
        <w:pStyle w:val="ListParagraph"/>
        <w:numPr>
          <w:ilvl w:val="1"/>
          <w:numId w:val="17"/>
        </w:numPr>
        <w:ind w:left="360"/>
        <w:rPr>
          <w:rFonts w:ascii="Calibri" w:hAnsi="Calibri" w:cs="Calibri"/>
          <w:color w:val="000000" w:themeColor="text1"/>
          <w:sz w:val="22"/>
          <w:szCs w:val="22"/>
        </w:rPr>
      </w:pPr>
      <w:r w:rsidRPr="00963681">
        <w:rPr>
          <w:rFonts w:ascii="Calibri" w:hAnsi="Calibri" w:cs="Calibri"/>
          <w:sz w:val="22"/>
          <w:szCs w:val="22"/>
        </w:rPr>
        <w:t xml:space="preserve">The project type and percentage of past WMBE utilization will be stated in the </w:t>
      </w:r>
      <w:proofErr w:type="gramStart"/>
      <w:r w:rsidRPr="00963681">
        <w:rPr>
          <w:rFonts w:ascii="Calibri" w:hAnsi="Calibri" w:cs="Calibri"/>
          <w:sz w:val="22"/>
          <w:szCs w:val="22"/>
        </w:rPr>
        <w:t>bids</w:t>
      </w:r>
      <w:proofErr w:type="gramEnd"/>
      <w:r w:rsidRPr="00963681">
        <w:rPr>
          <w:rFonts w:ascii="Calibri" w:hAnsi="Calibri" w:cs="Calibri"/>
          <w:sz w:val="22"/>
          <w:szCs w:val="22"/>
        </w:rPr>
        <w:t xml:space="preserve"> advertisement and documents. </w:t>
      </w:r>
    </w:p>
    <w:p w14:paraId="7483FFE3" w14:textId="77777777" w:rsidR="00963681" w:rsidRPr="00963681" w:rsidRDefault="00963681" w:rsidP="00963681">
      <w:pPr>
        <w:pStyle w:val="ListParagraph"/>
        <w:numPr>
          <w:ilvl w:val="1"/>
          <w:numId w:val="17"/>
        </w:numPr>
        <w:ind w:left="360"/>
        <w:rPr>
          <w:rFonts w:ascii="Calibri" w:hAnsi="Calibri" w:cs="Calibri"/>
          <w:color w:val="000000" w:themeColor="text1"/>
          <w:sz w:val="22"/>
          <w:szCs w:val="22"/>
        </w:rPr>
      </w:pPr>
      <w:r w:rsidRPr="00963681">
        <w:rPr>
          <w:rFonts w:ascii="Calibri" w:hAnsi="Calibri" w:cs="Calibri"/>
          <w:color w:val="000000" w:themeColor="text1"/>
          <w:sz w:val="22"/>
          <w:szCs w:val="22"/>
        </w:rPr>
        <w:t>If past utilization for a project type was zero, an Aspirational Goal above two percent will receive 6 points. Bidder must still identify Business Support Strategies and Guarantees it is willing to employ and will be scored accordingly.</w:t>
      </w:r>
    </w:p>
    <w:p w14:paraId="06FC9D42" w14:textId="77777777" w:rsidR="00963681" w:rsidRPr="00963681" w:rsidRDefault="00963681" w:rsidP="00963681">
      <w:pPr>
        <w:pStyle w:val="ListParagraph"/>
        <w:numPr>
          <w:ilvl w:val="1"/>
          <w:numId w:val="17"/>
        </w:numPr>
        <w:ind w:left="360"/>
        <w:rPr>
          <w:rFonts w:ascii="Calibri" w:hAnsi="Calibri" w:cs="Calibri"/>
          <w:color w:val="000000" w:themeColor="text1"/>
          <w:sz w:val="22"/>
          <w:szCs w:val="22"/>
        </w:rPr>
      </w:pPr>
      <w:r w:rsidRPr="00963681">
        <w:rPr>
          <w:rFonts w:ascii="Calibri" w:hAnsi="Calibri" w:cs="Calibri"/>
          <w:color w:val="000000" w:themeColor="text1"/>
          <w:sz w:val="22"/>
          <w:szCs w:val="22"/>
        </w:rPr>
        <w:t xml:space="preserve">Points awarded for WMBE Guarantees will be calculated based upon total available work for subcontract given past performance. This section can be awarded as many as 6 points. </w:t>
      </w:r>
    </w:p>
    <w:p w14:paraId="24298EC5" w14:textId="77777777" w:rsidR="00963681" w:rsidRPr="00963681" w:rsidRDefault="00963681" w:rsidP="00963681">
      <w:pPr>
        <w:pStyle w:val="ListParagraph"/>
        <w:numPr>
          <w:ilvl w:val="1"/>
          <w:numId w:val="17"/>
        </w:numPr>
        <w:ind w:left="360"/>
        <w:rPr>
          <w:rFonts w:ascii="Calibri" w:hAnsi="Calibri" w:cs="Calibri"/>
          <w:color w:val="000000" w:themeColor="text1"/>
          <w:sz w:val="22"/>
          <w:szCs w:val="22"/>
        </w:rPr>
      </w:pPr>
      <w:r w:rsidRPr="00963681">
        <w:rPr>
          <w:rFonts w:ascii="Calibri" w:hAnsi="Calibri" w:cs="Calibri"/>
          <w:sz w:val="22"/>
          <w:szCs w:val="22"/>
        </w:rPr>
        <w:t xml:space="preserve">A Bidder who has received a formal Deficiency Report issued by the City </w:t>
      </w:r>
      <w:proofErr w:type="gramStart"/>
      <w:r w:rsidRPr="00963681">
        <w:rPr>
          <w:rFonts w:ascii="Calibri" w:hAnsi="Calibri" w:cs="Calibri"/>
          <w:sz w:val="22"/>
          <w:szCs w:val="22"/>
        </w:rPr>
        <w:t>as a result of</w:t>
      </w:r>
      <w:proofErr w:type="gramEnd"/>
      <w:r w:rsidRPr="00963681">
        <w:rPr>
          <w:rFonts w:ascii="Calibri" w:hAnsi="Calibri" w:cs="Calibri"/>
          <w:sz w:val="22"/>
          <w:szCs w:val="22"/>
        </w:rPr>
        <w:t xml:space="preserve"> unfulfilled WMBE Inclusion Plan commitments on past projects will lose one point from the total score. </w:t>
      </w:r>
    </w:p>
    <w:p w14:paraId="6956F255" w14:textId="77777777" w:rsidR="00963681" w:rsidRPr="00963681" w:rsidRDefault="00963681" w:rsidP="00963681">
      <w:pPr>
        <w:pStyle w:val="ListParagraph"/>
        <w:numPr>
          <w:ilvl w:val="1"/>
          <w:numId w:val="17"/>
        </w:numPr>
        <w:ind w:left="360"/>
        <w:rPr>
          <w:rFonts w:ascii="Calibri" w:hAnsi="Calibri" w:cs="Calibri"/>
          <w:color w:val="000000" w:themeColor="text1"/>
          <w:sz w:val="22"/>
          <w:szCs w:val="22"/>
        </w:rPr>
      </w:pPr>
      <w:r w:rsidRPr="00963681">
        <w:rPr>
          <w:rFonts w:ascii="Calibri" w:hAnsi="Calibri" w:cs="Calibri"/>
          <w:color w:val="000000" w:themeColor="text1"/>
          <w:sz w:val="22"/>
          <w:szCs w:val="22"/>
        </w:rPr>
        <w:t xml:space="preserve">When calculations are used to evaluate the points, the </w:t>
      </w:r>
      <w:proofErr w:type="gramStart"/>
      <w:r w:rsidRPr="00963681">
        <w:rPr>
          <w:rFonts w:ascii="Calibri" w:hAnsi="Calibri" w:cs="Calibri"/>
          <w:color w:val="000000" w:themeColor="text1"/>
          <w:sz w:val="22"/>
          <w:szCs w:val="22"/>
        </w:rPr>
        <w:t>City</w:t>
      </w:r>
      <w:proofErr w:type="gramEnd"/>
      <w:r w:rsidRPr="00963681">
        <w:rPr>
          <w:rFonts w:ascii="Calibri" w:hAnsi="Calibri" w:cs="Calibri"/>
          <w:color w:val="000000" w:themeColor="text1"/>
          <w:sz w:val="22"/>
          <w:szCs w:val="22"/>
        </w:rPr>
        <w:t xml:space="preserve"> will calculate points to the nearest tenth decimal place. The </w:t>
      </w:r>
      <w:proofErr w:type="gramStart"/>
      <w:r w:rsidRPr="00963681">
        <w:rPr>
          <w:rFonts w:ascii="Calibri" w:hAnsi="Calibri" w:cs="Calibri"/>
          <w:color w:val="000000" w:themeColor="text1"/>
          <w:sz w:val="22"/>
          <w:szCs w:val="22"/>
        </w:rPr>
        <w:t>City</w:t>
      </w:r>
      <w:proofErr w:type="gramEnd"/>
      <w:r w:rsidRPr="00963681">
        <w:rPr>
          <w:rFonts w:ascii="Calibri" w:hAnsi="Calibri" w:cs="Calibri"/>
          <w:color w:val="000000" w:themeColor="text1"/>
          <w:sz w:val="22"/>
          <w:szCs w:val="22"/>
        </w:rPr>
        <w:t xml:space="preserve"> will round up to the nearest tenth.</w:t>
      </w:r>
    </w:p>
    <w:p w14:paraId="479B8DC1" w14:textId="77777777" w:rsidR="00963681" w:rsidRPr="00963681" w:rsidRDefault="00963681" w:rsidP="00963681">
      <w:pPr>
        <w:rPr>
          <w:rFonts w:cs="Calibri"/>
          <w:color w:val="000000" w:themeColor="text1"/>
        </w:rPr>
      </w:pPr>
    </w:p>
    <w:tbl>
      <w:tblPr>
        <w:tblW w:w="18456" w:type="dxa"/>
        <w:tblLayout w:type="fixed"/>
        <w:tblLook w:val="04A0" w:firstRow="1" w:lastRow="0" w:firstColumn="1" w:lastColumn="0" w:noHBand="0" w:noVBand="1"/>
        <w:tblDescription w:val="A 2020 performance table showing three-year average past performance percentages across ten categories: Roadway, Facility, Parks, Underground, Boundary, Structural Paint, Structural, Natural Habitat, Roof, and Trenchless/Sewer Lining."/>
      </w:tblPr>
      <w:tblGrid>
        <w:gridCol w:w="1638"/>
        <w:gridCol w:w="810"/>
        <w:gridCol w:w="810"/>
        <w:gridCol w:w="720"/>
        <w:gridCol w:w="900"/>
        <w:gridCol w:w="900"/>
        <w:gridCol w:w="900"/>
        <w:gridCol w:w="810"/>
        <w:gridCol w:w="900"/>
        <w:gridCol w:w="810"/>
        <w:gridCol w:w="720"/>
        <w:gridCol w:w="834"/>
        <w:gridCol w:w="856"/>
        <w:gridCol w:w="856"/>
        <w:gridCol w:w="856"/>
        <w:gridCol w:w="856"/>
        <w:gridCol w:w="856"/>
        <w:gridCol w:w="856"/>
        <w:gridCol w:w="856"/>
        <w:gridCol w:w="856"/>
        <w:gridCol w:w="856"/>
      </w:tblGrid>
      <w:tr w:rsidR="00963681" w:rsidRPr="00963681" w14:paraId="6FE85513" w14:textId="77777777" w:rsidTr="004E1592">
        <w:trPr>
          <w:gridAfter w:val="10"/>
          <w:wAfter w:w="8538" w:type="dxa"/>
          <w:trHeight w:val="341"/>
        </w:trPr>
        <w:tc>
          <w:tcPr>
            <w:tcW w:w="1638" w:type="dxa"/>
            <w:vMerge w:val="restart"/>
            <w:tcBorders>
              <w:top w:val="single" w:sz="4" w:space="0" w:color="auto"/>
              <w:left w:val="single" w:sz="4" w:space="0" w:color="auto"/>
              <w:right w:val="single" w:sz="4" w:space="0" w:color="auto"/>
            </w:tcBorders>
            <w:shd w:val="clear" w:color="auto" w:fill="D9D9D9" w:themeFill="background1" w:themeFillShade="D9"/>
          </w:tcPr>
          <w:p w14:paraId="359A0E04" w14:textId="77777777" w:rsidR="00963681" w:rsidRPr="00490159" w:rsidRDefault="00963681" w:rsidP="00490159">
            <w:pPr>
              <w:pStyle w:val="THead"/>
              <w:rPr>
                <w:b w:val="0"/>
                <w:bCs/>
              </w:rPr>
            </w:pPr>
          </w:p>
          <w:p w14:paraId="72186E51" w14:textId="77777777" w:rsidR="00963681" w:rsidRPr="00490159" w:rsidRDefault="00963681" w:rsidP="00490159">
            <w:pPr>
              <w:pStyle w:val="THead"/>
              <w:rPr>
                <w:b w:val="0"/>
                <w:bCs/>
              </w:rPr>
            </w:pPr>
          </w:p>
          <w:p w14:paraId="2E4D027A" w14:textId="13DBAA5D" w:rsidR="00963681" w:rsidRPr="00490159" w:rsidRDefault="005B6304" w:rsidP="00490159">
            <w:pPr>
              <w:pStyle w:val="THead"/>
              <w:rPr>
                <w:b w:val="0"/>
                <w:bCs/>
              </w:rPr>
            </w:pPr>
            <w:r w:rsidRPr="00490159">
              <w:rPr>
                <w:b w:val="0"/>
                <w:bCs/>
              </w:rPr>
              <w:t>2020</w:t>
            </w:r>
          </w:p>
        </w:tc>
        <w:tc>
          <w:tcPr>
            <w:tcW w:w="810" w:type="dxa"/>
            <w:vMerge w:val="restart"/>
            <w:tcBorders>
              <w:top w:val="single" w:sz="4" w:space="0" w:color="auto"/>
              <w:left w:val="single" w:sz="4" w:space="0" w:color="auto"/>
              <w:right w:val="single" w:sz="4" w:space="0" w:color="auto"/>
            </w:tcBorders>
            <w:shd w:val="clear" w:color="000000" w:fill="D8D8D8"/>
            <w:vAlign w:val="center"/>
          </w:tcPr>
          <w:p w14:paraId="5B64CF45" w14:textId="77777777" w:rsidR="00963681" w:rsidRPr="00490159" w:rsidRDefault="00963681" w:rsidP="00490159">
            <w:pPr>
              <w:pStyle w:val="THead"/>
              <w:rPr>
                <w:b w:val="0"/>
                <w:bCs/>
                <w:vertAlign w:val="subscript"/>
              </w:rPr>
            </w:pPr>
            <w:r w:rsidRPr="00490159">
              <w:rPr>
                <w:b w:val="0"/>
                <w:bCs/>
                <w:vertAlign w:val="subscript"/>
              </w:rPr>
              <w:t>Roadway</w:t>
            </w:r>
          </w:p>
        </w:tc>
        <w:tc>
          <w:tcPr>
            <w:tcW w:w="81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14:paraId="457078CF" w14:textId="77777777" w:rsidR="00963681" w:rsidRPr="00490159" w:rsidRDefault="00963681" w:rsidP="00490159">
            <w:pPr>
              <w:pStyle w:val="THead"/>
              <w:rPr>
                <w:b w:val="0"/>
                <w:bCs/>
                <w:vertAlign w:val="subscript"/>
              </w:rPr>
            </w:pPr>
            <w:r w:rsidRPr="00490159">
              <w:rPr>
                <w:b w:val="0"/>
                <w:bCs/>
                <w:vertAlign w:val="subscript"/>
              </w:rPr>
              <w:t>Facility</w:t>
            </w:r>
          </w:p>
        </w:tc>
        <w:tc>
          <w:tcPr>
            <w:tcW w:w="72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14:paraId="06D788E0" w14:textId="77777777" w:rsidR="00963681" w:rsidRPr="00490159" w:rsidRDefault="00963681" w:rsidP="00490159">
            <w:pPr>
              <w:pStyle w:val="THead"/>
              <w:rPr>
                <w:b w:val="0"/>
                <w:bCs/>
                <w:vertAlign w:val="subscript"/>
              </w:rPr>
            </w:pPr>
            <w:r w:rsidRPr="00490159">
              <w:rPr>
                <w:b w:val="0"/>
                <w:bCs/>
                <w:vertAlign w:val="subscript"/>
              </w:rPr>
              <w:t>Parks*</w:t>
            </w:r>
          </w:p>
        </w:tc>
        <w:tc>
          <w:tcPr>
            <w:tcW w:w="900" w:type="dxa"/>
            <w:vMerge w:val="restart"/>
            <w:tcBorders>
              <w:top w:val="single" w:sz="4" w:space="0" w:color="auto"/>
              <w:left w:val="single" w:sz="4" w:space="0" w:color="auto"/>
              <w:right w:val="single" w:sz="4" w:space="0" w:color="auto"/>
            </w:tcBorders>
            <w:shd w:val="clear" w:color="000000" w:fill="D8D8D8"/>
            <w:vAlign w:val="center"/>
          </w:tcPr>
          <w:p w14:paraId="15AAAD87" w14:textId="77777777" w:rsidR="00963681" w:rsidRPr="00490159" w:rsidRDefault="00963681" w:rsidP="00490159">
            <w:pPr>
              <w:pStyle w:val="THead"/>
              <w:rPr>
                <w:b w:val="0"/>
                <w:bCs/>
                <w:vertAlign w:val="subscript"/>
              </w:rPr>
            </w:pPr>
            <w:r w:rsidRPr="00490159">
              <w:rPr>
                <w:b w:val="0"/>
                <w:bCs/>
                <w:vertAlign w:val="subscript"/>
              </w:rPr>
              <w:t>Under</w:t>
            </w:r>
          </w:p>
          <w:p w14:paraId="4FCFD7B4" w14:textId="77777777" w:rsidR="00963681" w:rsidRPr="00490159" w:rsidRDefault="00963681" w:rsidP="00490159">
            <w:pPr>
              <w:pStyle w:val="THead"/>
              <w:rPr>
                <w:b w:val="0"/>
                <w:bCs/>
                <w:vertAlign w:val="subscript"/>
              </w:rPr>
            </w:pPr>
            <w:r w:rsidRPr="00490159">
              <w:rPr>
                <w:b w:val="0"/>
                <w:bCs/>
                <w:vertAlign w:val="subscript"/>
              </w:rPr>
              <w:t>ground</w:t>
            </w:r>
          </w:p>
        </w:tc>
        <w:tc>
          <w:tcPr>
            <w:tcW w:w="90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tcPr>
          <w:p w14:paraId="7392EF0D" w14:textId="77777777" w:rsidR="00963681" w:rsidRPr="00490159" w:rsidRDefault="00963681" w:rsidP="00490159">
            <w:pPr>
              <w:pStyle w:val="THead"/>
              <w:rPr>
                <w:b w:val="0"/>
                <w:bCs/>
                <w:vertAlign w:val="subscript"/>
              </w:rPr>
            </w:pPr>
            <w:r w:rsidRPr="00490159">
              <w:rPr>
                <w:b w:val="0"/>
                <w:bCs/>
                <w:vertAlign w:val="subscript"/>
              </w:rPr>
              <w:t>Boundary</w:t>
            </w:r>
          </w:p>
        </w:tc>
        <w:tc>
          <w:tcPr>
            <w:tcW w:w="900" w:type="dxa"/>
            <w:vMerge w:val="restart"/>
            <w:tcBorders>
              <w:top w:val="single" w:sz="4" w:space="0" w:color="auto"/>
              <w:left w:val="single" w:sz="4" w:space="0" w:color="auto"/>
              <w:right w:val="single" w:sz="4" w:space="0" w:color="auto"/>
            </w:tcBorders>
            <w:shd w:val="clear" w:color="000000" w:fill="D8D8D8"/>
            <w:vAlign w:val="center"/>
          </w:tcPr>
          <w:p w14:paraId="66E9BDAE" w14:textId="77777777" w:rsidR="00963681" w:rsidRPr="00490159" w:rsidRDefault="00963681" w:rsidP="00490159">
            <w:pPr>
              <w:pStyle w:val="THead"/>
              <w:rPr>
                <w:b w:val="0"/>
                <w:bCs/>
                <w:vertAlign w:val="subscript"/>
              </w:rPr>
            </w:pPr>
            <w:r w:rsidRPr="00490159">
              <w:rPr>
                <w:b w:val="0"/>
                <w:bCs/>
                <w:vertAlign w:val="subscript"/>
              </w:rPr>
              <w:t>Structural Paint</w:t>
            </w:r>
          </w:p>
        </w:tc>
        <w:tc>
          <w:tcPr>
            <w:tcW w:w="810" w:type="dxa"/>
            <w:vMerge w:val="restart"/>
            <w:tcBorders>
              <w:top w:val="single" w:sz="4" w:space="0" w:color="auto"/>
              <w:left w:val="single" w:sz="4" w:space="0" w:color="auto"/>
              <w:right w:val="single" w:sz="4" w:space="0" w:color="auto"/>
            </w:tcBorders>
            <w:shd w:val="clear" w:color="000000" w:fill="D8D8D8"/>
            <w:vAlign w:val="center"/>
          </w:tcPr>
          <w:p w14:paraId="301EB512" w14:textId="77777777" w:rsidR="00963681" w:rsidRPr="00490159" w:rsidRDefault="00963681" w:rsidP="00490159">
            <w:pPr>
              <w:pStyle w:val="THead"/>
              <w:rPr>
                <w:b w:val="0"/>
                <w:bCs/>
                <w:vertAlign w:val="subscript"/>
              </w:rPr>
            </w:pPr>
            <w:r w:rsidRPr="00490159">
              <w:rPr>
                <w:b w:val="0"/>
                <w:bCs/>
                <w:vertAlign w:val="subscript"/>
              </w:rPr>
              <w:t>Structural</w:t>
            </w:r>
          </w:p>
        </w:tc>
        <w:tc>
          <w:tcPr>
            <w:tcW w:w="90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tcPr>
          <w:p w14:paraId="25154CDB" w14:textId="77777777" w:rsidR="00963681" w:rsidRPr="00490159" w:rsidRDefault="00963681" w:rsidP="00490159">
            <w:pPr>
              <w:pStyle w:val="THead"/>
              <w:rPr>
                <w:b w:val="0"/>
                <w:bCs/>
                <w:vertAlign w:val="subscript"/>
              </w:rPr>
            </w:pPr>
            <w:r w:rsidRPr="00490159">
              <w:rPr>
                <w:b w:val="0"/>
                <w:bCs/>
                <w:vertAlign w:val="subscript"/>
              </w:rPr>
              <w:t>Natural Habitat</w:t>
            </w:r>
          </w:p>
        </w:tc>
        <w:tc>
          <w:tcPr>
            <w:tcW w:w="810" w:type="dxa"/>
            <w:vMerge w:val="restart"/>
            <w:tcBorders>
              <w:top w:val="single" w:sz="4" w:space="0" w:color="auto"/>
              <w:left w:val="single" w:sz="4" w:space="0" w:color="auto"/>
              <w:right w:val="single" w:sz="4" w:space="0" w:color="auto"/>
            </w:tcBorders>
            <w:shd w:val="clear" w:color="000000" w:fill="D8D8D8"/>
            <w:vAlign w:val="center"/>
          </w:tcPr>
          <w:p w14:paraId="3D3234D1" w14:textId="77777777" w:rsidR="00963681" w:rsidRPr="00490159" w:rsidRDefault="00963681" w:rsidP="00490159">
            <w:pPr>
              <w:pStyle w:val="THead"/>
              <w:rPr>
                <w:b w:val="0"/>
                <w:bCs/>
                <w:vertAlign w:val="subscript"/>
              </w:rPr>
            </w:pPr>
            <w:r w:rsidRPr="00490159">
              <w:rPr>
                <w:b w:val="0"/>
                <w:bCs/>
                <w:vertAlign w:val="subscript"/>
              </w:rPr>
              <w:t>Roof</w:t>
            </w:r>
          </w:p>
        </w:tc>
        <w:tc>
          <w:tcPr>
            <w:tcW w:w="720" w:type="dxa"/>
            <w:vMerge w:val="restart"/>
            <w:tcBorders>
              <w:top w:val="single" w:sz="4" w:space="0" w:color="auto"/>
              <w:left w:val="single" w:sz="4" w:space="0" w:color="auto"/>
              <w:right w:val="single" w:sz="4" w:space="0" w:color="auto"/>
            </w:tcBorders>
            <w:shd w:val="clear" w:color="000000" w:fill="D8D8D8"/>
            <w:vAlign w:val="center"/>
          </w:tcPr>
          <w:p w14:paraId="4A2105CD" w14:textId="77777777" w:rsidR="00963681" w:rsidRPr="00490159" w:rsidRDefault="00963681" w:rsidP="00490159">
            <w:pPr>
              <w:pStyle w:val="THead"/>
              <w:rPr>
                <w:b w:val="0"/>
                <w:bCs/>
                <w:vertAlign w:val="subscript"/>
              </w:rPr>
            </w:pPr>
            <w:r w:rsidRPr="00490159">
              <w:rPr>
                <w:b w:val="0"/>
                <w:bCs/>
                <w:vertAlign w:val="subscript"/>
              </w:rPr>
              <w:t>Trenchless / Sewer Lining</w:t>
            </w:r>
          </w:p>
        </w:tc>
      </w:tr>
      <w:tr w:rsidR="00963681" w:rsidRPr="00963681" w14:paraId="60BF3C7A" w14:textId="77777777" w:rsidTr="004E1592">
        <w:trPr>
          <w:trHeight w:val="230"/>
        </w:trPr>
        <w:tc>
          <w:tcPr>
            <w:tcW w:w="1638" w:type="dxa"/>
            <w:vMerge/>
            <w:tcBorders>
              <w:left w:val="single" w:sz="4" w:space="0" w:color="auto"/>
              <w:bottom w:val="single" w:sz="4" w:space="0" w:color="000000"/>
              <w:right w:val="single" w:sz="4" w:space="0" w:color="auto"/>
            </w:tcBorders>
            <w:shd w:val="clear" w:color="auto" w:fill="D9D9D9" w:themeFill="background1" w:themeFillShade="D9"/>
          </w:tcPr>
          <w:p w14:paraId="3F149E4E" w14:textId="77777777" w:rsidR="00963681" w:rsidRPr="00963681" w:rsidRDefault="00963681" w:rsidP="004E1592">
            <w:pPr>
              <w:rPr>
                <w:rFonts w:cs="Calibri"/>
              </w:rPr>
            </w:pPr>
          </w:p>
        </w:tc>
        <w:tc>
          <w:tcPr>
            <w:tcW w:w="810" w:type="dxa"/>
            <w:vMerge/>
            <w:tcBorders>
              <w:left w:val="single" w:sz="4" w:space="0" w:color="auto"/>
              <w:bottom w:val="single" w:sz="4" w:space="0" w:color="000000"/>
              <w:right w:val="single" w:sz="4" w:space="0" w:color="auto"/>
            </w:tcBorders>
          </w:tcPr>
          <w:p w14:paraId="1509FF77" w14:textId="77777777" w:rsidR="00963681" w:rsidRPr="00963681" w:rsidRDefault="00963681" w:rsidP="004E1592">
            <w:pPr>
              <w:jc w:val="both"/>
              <w:rPr>
                <w:rFonts w:cs="Calibri"/>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14:paraId="3B9A25A3" w14:textId="77777777" w:rsidR="00963681" w:rsidRPr="00963681" w:rsidRDefault="00963681" w:rsidP="004E1592">
            <w:pPr>
              <w:jc w:val="both"/>
              <w:rPr>
                <w:rFonts w:cs="Calibri"/>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3A2BAE7" w14:textId="77777777" w:rsidR="00963681" w:rsidRPr="00963681" w:rsidRDefault="00963681" w:rsidP="004E1592">
            <w:pPr>
              <w:jc w:val="both"/>
              <w:rPr>
                <w:rFonts w:cs="Calibri"/>
              </w:rPr>
            </w:pPr>
          </w:p>
        </w:tc>
        <w:tc>
          <w:tcPr>
            <w:tcW w:w="900" w:type="dxa"/>
            <w:vMerge/>
            <w:tcBorders>
              <w:left w:val="single" w:sz="4" w:space="0" w:color="auto"/>
              <w:bottom w:val="single" w:sz="4" w:space="0" w:color="000000"/>
              <w:right w:val="single" w:sz="4" w:space="0" w:color="auto"/>
            </w:tcBorders>
            <w:vAlign w:val="center"/>
          </w:tcPr>
          <w:p w14:paraId="34E8FDD8" w14:textId="77777777" w:rsidR="00963681" w:rsidRPr="00963681" w:rsidRDefault="00963681" w:rsidP="004E1592">
            <w:pPr>
              <w:jc w:val="both"/>
              <w:rPr>
                <w:rFonts w:cs="Calibri"/>
              </w:rPr>
            </w:pPr>
          </w:p>
        </w:tc>
        <w:tc>
          <w:tcPr>
            <w:tcW w:w="900" w:type="dxa"/>
            <w:vMerge/>
            <w:tcBorders>
              <w:top w:val="single" w:sz="4" w:space="0" w:color="auto"/>
              <w:left w:val="single" w:sz="4" w:space="0" w:color="auto"/>
              <w:bottom w:val="single" w:sz="4" w:space="0" w:color="000000"/>
              <w:right w:val="single" w:sz="4" w:space="0" w:color="auto"/>
            </w:tcBorders>
          </w:tcPr>
          <w:p w14:paraId="695F1DB6" w14:textId="77777777" w:rsidR="00963681" w:rsidRPr="00963681" w:rsidRDefault="00963681" w:rsidP="004E1592">
            <w:pPr>
              <w:jc w:val="both"/>
              <w:rPr>
                <w:rFonts w:cs="Calibri"/>
              </w:rPr>
            </w:pPr>
          </w:p>
        </w:tc>
        <w:tc>
          <w:tcPr>
            <w:tcW w:w="900" w:type="dxa"/>
            <w:vMerge/>
            <w:tcBorders>
              <w:left w:val="single" w:sz="4" w:space="0" w:color="auto"/>
              <w:bottom w:val="single" w:sz="4" w:space="0" w:color="000000"/>
              <w:right w:val="single" w:sz="4" w:space="0" w:color="auto"/>
            </w:tcBorders>
          </w:tcPr>
          <w:p w14:paraId="0103AB95" w14:textId="77777777" w:rsidR="00963681" w:rsidRPr="00963681" w:rsidRDefault="00963681" w:rsidP="004E1592">
            <w:pPr>
              <w:jc w:val="both"/>
              <w:rPr>
                <w:rFonts w:cs="Calibri"/>
              </w:rPr>
            </w:pPr>
          </w:p>
        </w:tc>
        <w:tc>
          <w:tcPr>
            <w:tcW w:w="810" w:type="dxa"/>
            <w:vMerge/>
            <w:tcBorders>
              <w:left w:val="single" w:sz="4" w:space="0" w:color="auto"/>
              <w:bottom w:val="single" w:sz="4" w:space="0" w:color="000000"/>
              <w:right w:val="single" w:sz="4" w:space="0" w:color="auto"/>
            </w:tcBorders>
            <w:vAlign w:val="center"/>
          </w:tcPr>
          <w:p w14:paraId="04DA2C27" w14:textId="77777777" w:rsidR="00963681" w:rsidRPr="00963681" w:rsidRDefault="00963681" w:rsidP="004E1592">
            <w:pPr>
              <w:jc w:val="both"/>
              <w:rPr>
                <w:rFonts w:cs="Calibri"/>
              </w:rPr>
            </w:pPr>
          </w:p>
        </w:tc>
        <w:tc>
          <w:tcPr>
            <w:tcW w:w="900" w:type="dxa"/>
            <w:vMerge/>
            <w:tcBorders>
              <w:top w:val="single" w:sz="4" w:space="0" w:color="auto"/>
              <w:left w:val="single" w:sz="4" w:space="0" w:color="auto"/>
              <w:bottom w:val="single" w:sz="4" w:space="0" w:color="000000"/>
              <w:right w:val="single" w:sz="4" w:space="0" w:color="auto"/>
            </w:tcBorders>
          </w:tcPr>
          <w:p w14:paraId="40DC9069" w14:textId="77777777" w:rsidR="00963681" w:rsidRPr="00963681" w:rsidRDefault="00963681" w:rsidP="004E1592">
            <w:pPr>
              <w:jc w:val="both"/>
              <w:rPr>
                <w:rFonts w:cs="Calibri"/>
              </w:rPr>
            </w:pPr>
          </w:p>
        </w:tc>
        <w:tc>
          <w:tcPr>
            <w:tcW w:w="810" w:type="dxa"/>
            <w:vMerge/>
            <w:tcBorders>
              <w:left w:val="single" w:sz="4" w:space="0" w:color="auto"/>
              <w:bottom w:val="single" w:sz="4" w:space="0" w:color="000000"/>
              <w:right w:val="single" w:sz="4" w:space="0" w:color="auto"/>
            </w:tcBorders>
          </w:tcPr>
          <w:p w14:paraId="689CF2FA" w14:textId="77777777" w:rsidR="00963681" w:rsidRPr="00963681" w:rsidRDefault="00963681" w:rsidP="004E1592">
            <w:pPr>
              <w:jc w:val="both"/>
              <w:rPr>
                <w:rFonts w:cs="Calibri"/>
              </w:rPr>
            </w:pPr>
          </w:p>
        </w:tc>
        <w:tc>
          <w:tcPr>
            <w:tcW w:w="720" w:type="dxa"/>
            <w:vMerge/>
            <w:tcBorders>
              <w:left w:val="single" w:sz="4" w:space="0" w:color="auto"/>
              <w:bottom w:val="single" w:sz="4" w:space="0" w:color="000000"/>
              <w:right w:val="single" w:sz="4" w:space="0" w:color="auto"/>
            </w:tcBorders>
          </w:tcPr>
          <w:p w14:paraId="682251CF" w14:textId="77777777" w:rsidR="00963681" w:rsidRPr="00963681" w:rsidRDefault="00963681" w:rsidP="004E1592">
            <w:pPr>
              <w:jc w:val="both"/>
              <w:rPr>
                <w:rFonts w:cs="Calibri"/>
              </w:rPr>
            </w:pPr>
          </w:p>
        </w:tc>
        <w:tc>
          <w:tcPr>
            <w:tcW w:w="834" w:type="dxa"/>
            <w:vAlign w:val="center"/>
          </w:tcPr>
          <w:p w14:paraId="07A96F1C" w14:textId="77777777" w:rsidR="00963681" w:rsidRPr="00963681" w:rsidRDefault="00963681" w:rsidP="004E1592">
            <w:pPr>
              <w:rPr>
                <w:rFonts w:cs="Calibri"/>
              </w:rPr>
            </w:pPr>
          </w:p>
        </w:tc>
        <w:tc>
          <w:tcPr>
            <w:tcW w:w="856" w:type="dxa"/>
            <w:vAlign w:val="center"/>
          </w:tcPr>
          <w:p w14:paraId="0A1830C9" w14:textId="77777777" w:rsidR="00963681" w:rsidRPr="00963681" w:rsidRDefault="00963681" w:rsidP="004E1592">
            <w:pPr>
              <w:rPr>
                <w:rFonts w:cs="Calibri"/>
              </w:rPr>
            </w:pPr>
          </w:p>
        </w:tc>
        <w:tc>
          <w:tcPr>
            <w:tcW w:w="856" w:type="dxa"/>
            <w:vAlign w:val="center"/>
          </w:tcPr>
          <w:p w14:paraId="5D14378E" w14:textId="77777777" w:rsidR="00963681" w:rsidRPr="00963681" w:rsidRDefault="00963681" w:rsidP="004E1592">
            <w:pPr>
              <w:rPr>
                <w:rFonts w:cs="Calibri"/>
              </w:rPr>
            </w:pPr>
          </w:p>
        </w:tc>
        <w:tc>
          <w:tcPr>
            <w:tcW w:w="856" w:type="dxa"/>
            <w:vAlign w:val="center"/>
          </w:tcPr>
          <w:p w14:paraId="6BA426B0" w14:textId="77777777" w:rsidR="00963681" w:rsidRPr="00963681" w:rsidRDefault="00963681" w:rsidP="004E1592">
            <w:pPr>
              <w:rPr>
                <w:rFonts w:cs="Calibri"/>
              </w:rPr>
            </w:pPr>
          </w:p>
        </w:tc>
        <w:tc>
          <w:tcPr>
            <w:tcW w:w="856" w:type="dxa"/>
            <w:vAlign w:val="center"/>
          </w:tcPr>
          <w:p w14:paraId="136D218E" w14:textId="77777777" w:rsidR="00963681" w:rsidRPr="00963681" w:rsidRDefault="00963681" w:rsidP="004E1592">
            <w:pPr>
              <w:rPr>
                <w:rFonts w:cs="Calibri"/>
              </w:rPr>
            </w:pPr>
          </w:p>
        </w:tc>
        <w:tc>
          <w:tcPr>
            <w:tcW w:w="856" w:type="dxa"/>
            <w:vAlign w:val="center"/>
          </w:tcPr>
          <w:p w14:paraId="5CAD028D" w14:textId="77777777" w:rsidR="00963681" w:rsidRPr="00963681" w:rsidRDefault="00963681" w:rsidP="004E1592">
            <w:pPr>
              <w:rPr>
                <w:rFonts w:cs="Calibri"/>
              </w:rPr>
            </w:pPr>
          </w:p>
        </w:tc>
        <w:tc>
          <w:tcPr>
            <w:tcW w:w="856" w:type="dxa"/>
            <w:vAlign w:val="center"/>
          </w:tcPr>
          <w:p w14:paraId="7447BD60" w14:textId="77777777" w:rsidR="00963681" w:rsidRPr="00963681" w:rsidRDefault="00963681" w:rsidP="004E1592">
            <w:pPr>
              <w:rPr>
                <w:rFonts w:cs="Calibri"/>
              </w:rPr>
            </w:pPr>
          </w:p>
        </w:tc>
        <w:tc>
          <w:tcPr>
            <w:tcW w:w="856" w:type="dxa"/>
            <w:vAlign w:val="center"/>
          </w:tcPr>
          <w:p w14:paraId="7F390A20" w14:textId="77777777" w:rsidR="00963681" w:rsidRPr="00963681" w:rsidRDefault="00963681" w:rsidP="004E1592">
            <w:pPr>
              <w:rPr>
                <w:rFonts w:cs="Calibri"/>
              </w:rPr>
            </w:pPr>
            <w:r w:rsidRPr="00963681">
              <w:rPr>
                <w:rFonts w:cs="Calibri"/>
              </w:rPr>
              <w:t>Natural Habitat</w:t>
            </w:r>
          </w:p>
        </w:tc>
        <w:tc>
          <w:tcPr>
            <w:tcW w:w="856" w:type="dxa"/>
            <w:vAlign w:val="center"/>
          </w:tcPr>
          <w:p w14:paraId="4A467060" w14:textId="77777777" w:rsidR="00963681" w:rsidRPr="00963681" w:rsidRDefault="00963681" w:rsidP="004E1592">
            <w:pPr>
              <w:rPr>
                <w:rFonts w:cs="Calibri"/>
              </w:rPr>
            </w:pPr>
            <w:r w:rsidRPr="00963681">
              <w:rPr>
                <w:rFonts w:cs="Calibri"/>
              </w:rPr>
              <w:t>Dredging</w:t>
            </w:r>
          </w:p>
        </w:tc>
        <w:tc>
          <w:tcPr>
            <w:tcW w:w="856" w:type="dxa"/>
            <w:vAlign w:val="center"/>
          </w:tcPr>
          <w:p w14:paraId="0B51EB5E" w14:textId="77777777" w:rsidR="00963681" w:rsidRPr="00963681" w:rsidRDefault="00963681" w:rsidP="004E1592">
            <w:pPr>
              <w:rPr>
                <w:rFonts w:cs="Calibri"/>
              </w:rPr>
            </w:pPr>
            <w:r w:rsidRPr="00963681">
              <w:rPr>
                <w:rFonts w:cs="Calibri"/>
              </w:rPr>
              <w:t>Roof</w:t>
            </w:r>
          </w:p>
        </w:tc>
      </w:tr>
      <w:tr w:rsidR="00963681" w:rsidRPr="00963681" w14:paraId="4F3CCC84" w14:textId="77777777" w:rsidTr="004E1592">
        <w:trPr>
          <w:trHeight w:val="440"/>
        </w:trPr>
        <w:tc>
          <w:tcPr>
            <w:tcW w:w="1638" w:type="dxa"/>
            <w:tcBorders>
              <w:top w:val="single" w:sz="4" w:space="0" w:color="auto"/>
              <w:left w:val="single" w:sz="4" w:space="0" w:color="auto"/>
              <w:bottom w:val="single" w:sz="4" w:space="0" w:color="auto"/>
              <w:right w:val="single" w:sz="4" w:space="0" w:color="auto"/>
            </w:tcBorders>
            <w:shd w:val="clear" w:color="000000" w:fill="8DB4E3"/>
          </w:tcPr>
          <w:p w14:paraId="23801187" w14:textId="77777777" w:rsidR="00963681" w:rsidRPr="00490159" w:rsidRDefault="00963681" w:rsidP="00490159">
            <w:pPr>
              <w:pStyle w:val="THead"/>
              <w:rPr>
                <w:b w:val="0"/>
                <w:bCs/>
              </w:rPr>
            </w:pPr>
            <w:proofErr w:type="gramStart"/>
            <w:r w:rsidRPr="00490159">
              <w:rPr>
                <w:b w:val="0"/>
                <w:bCs/>
              </w:rPr>
              <w:t>3 year</w:t>
            </w:r>
            <w:proofErr w:type="gramEnd"/>
            <w:r w:rsidRPr="00490159">
              <w:rPr>
                <w:b w:val="0"/>
                <w:bCs/>
              </w:rPr>
              <w:t xml:space="preserve"> average </w:t>
            </w:r>
          </w:p>
          <w:p w14:paraId="032D2F87" w14:textId="77777777" w:rsidR="00963681" w:rsidRPr="00490159" w:rsidRDefault="00963681" w:rsidP="00490159">
            <w:pPr>
              <w:pStyle w:val="THead"/>
              <w:rPr>
                <w:b w:val="0"/>
                <w:bCs/>
              </w:rPr>
            </w:pPr>
            <w:r w:rsidRPr="00490159">
              <w:rPr>
                <w:b w:val="0"/>
                <w:bCs/>
              </w:rPr>
              <w:t xml:space="preserve"> Past performance </w:t>
            </w:r>
          </w:p>
        </w:tc>
        <w:tc>
          <w:tcPr>
            <w:tcW w:w="810" w:type="dxa"/>
            <w:tcBorders>
              <w:top w:val="single" w:sz="4" w:space="0" w:color="auto"/>
              <w:left w:val="single" w:sz="4" w:space="0" w:color="auto"/>
              <w:bottom w:val="single" w:sz="4" w:space="0" w:color="auto"/>
              <w:right w:val="single" w:sz="4" w:space="0" w:color="auto"/>
            </w:tcBorders>
            <w:shd w:val="clear" w:color="000000" w:fill="8DB4E3"/>
            <w:vAlign w:val="center"/>
          </w:tcPr>
          <w:p w14:paraId="77850C75" w14:textId="0680E93F" w:rsidR="00963681" w:rsidRPr="00490159" w:rsidRDefault="00963681" w:rsidP="00490159">
            <w:pPr>
              <w:pStyle w:val="THead"/>
              <w:rPr>
                <w:b w:val="0"/>
                <w:bCs/>
              </w:rPr>
            </w:pPr>
            <w:r w:rsidRPr="00490159">
              <w:rPr>
                <w:b w:val="0"/>
                <w:bCs/>
              </w:rPr>
              <w:t>2</w:t>
            </w:r>
            <w:r w:rsidR="00534F37" w:rsidRPr="00490159">
              <w:rPr>
                <w:b w:val="0"/>
                <w:bCs/>
              </w:rPr>
              <w:t>1</w:t>
            </w:r>
            <w:r w:rsidRPr="00490159">
              <w:rPr>
                <w:b w:val="0"/>
                <w:bCs/>
              </w:rPr>
              <w:t>%</w:t>
            </w:r>
          </w:p>
        </w:tc>
        <w:tc>
          <w:tcPr>
            <w:tcW w:w="810" w:type="dxa"/>
            <w:tcBorders>
              <w:top w:val="single" w:sz="4" w:space="0" w:color="auto"/>
              <w:left w:val="single" w:sz="4" w:space="0" w:color="auto"/>
              <w:bottom w:val="single" w:sz="4" w:space="0" w:color="auto"/>
              <w:right w:val="single" w:sz="4" w:space="0" w:color="auto"/>
            </w:tcBorders>
            <w:shd w:val="clear" w:color="000000" w:fill="8DB4E3"/>
            <w:noWrap/>
            <w:vAlign w:val="center"/>
          </w:tcPr>
          <w:p w14:paraId="463BCA1C" w14:textId="77777777" w:rsidR="00963681" w:rsidRPr="00490159" w:rsidRDefault="00963681" w:rsidP="00490159">
            <w:pPr>
              <w:pStyle w:val="THead"/>
              <w:rPr>
                <w:b w:val="0"/>
                <w:bCs/>
              </w:rPr>
            </w:pPr>
            <w:r w:rsidRPr="00490159">
              <w:rPr>
                <w:b w:val="0"/>
                <w:bCs/>
              </w:rPr>
              <w:t>25%</w:t>
            </w:r>
          </w:p>
        </w:tc>
        <w:tc>
          <w:tcPr>
            <w:tcW w:w="720" w:type="dxa"/>
            <w:tcBorders>
              <w:top w:val="single" w:sz="4" w:space="0" w:color="auto"/>
              <w:left w:val="single" w:sz="4" w:space="0" w:color="auto"/>
              <w:bottom w:val="single" w:sz="4" w:space="0" w:color="auto"/>
              <w:right w:val="single" w:sz="4" w:space="0" w:color="auto"/>
            </w:tcBorders>
            <w:shd w:val="clear" w:color="000000" w:fill="8DB4E3"/>
            <w:noWrap/>
            <w:vAlign w:val="center"/>
          </w:tcPr>
          <w:p w14:paraId="7EC56A69" w14:textId="77777777" w:rsidR="00963681" w:rsidRPr="00490159" w:rsidRDefault="00963681" w:rsidP="00490159">
            <w:pPr>
              <w:pStyle w:val="THead"/>
              <w:rPr>
                <w:b w:val="0"/>
                <w:bCs/>
              </w:rPr>
            </w:pPr>
            <w:r w:rsidRPr="00490159">
              <w:rPr>
                <w:b w:val="0"/>
                <w:bCs/>
              </w:rPr>
              <w:t>25%</w:t>
            </w:r>
          </w:p>
        </w:tc>
        <w:tc>
          <w:tcPr>
            <w:tcW w:w="900" w:type="dxa"/>
            <w:tcBorders>
              <w:top w:val="single" w:sz="4" w:space="0" w:color="auto"/>
              <w:left w:val="single" w:sz="4" w:space="0" w:color="auto"/>
              <w:bottom w:val="single" w:sz="4" w:space="0" w:color="auto"/>
              <w:right w:val="single" w:sz="4" w:space="0" w:color="auto"/>
            </w:tcBorders>
            <w:shd w:val="clear" w:color="000000" w:fill="8DB4E3"/>
            <w:vAlign w:val="center"/>
          </w:tcPr>
          <w:p w14:paraId="769040F7" w14:textId="77777777" w:rsidR="00963681" w:rsidRPr="00490159" w:rsidRDefault="00963681" w:rsidP="00490159">
            <w:pPr>
              <w:pStyle w:val="THead"/>
              <w:rPr>
                <w:b w:val="0"/>
                <w:bCs/>
              </w:rPr>
            </w:pPr>
            <w:r w:rsidRPr="00490159">
              <w:rPr>
                <w:b w:val="0"/>
                <w:bCs/>
              </w:rPr>
              <w:t>14%</w:t>
            </w:r>
          </w:p>
        </w:tc>
        <w:tc>
          <w:tcPr>
            <w:tcW w:w="900" w:type="dxa"/>
            <w:tcBorders>
              <w:top w:val="single" w:sz="4" w:space="0" w:color="auto"/>
              <w:left w:val="single" w:sz="4" w:space="0" w:color="auto"/>
              <w:bottom w:val="single" w:sz="4" w:space="0" w:color="auto"/>
              <w:right w:val="single" w:sz="4" w:space="0" w:color="auto"/>
            </w:tcBorders>
            <w:shd w:val="clear" w:color="000000" w:fill="8DB4E3"/>
            <w:noWrap/>
            <w:vAlign w:val="center"/>
          </w:tcPr>
          <w:p w14:paraId="171949A1" w14:textId="59BF8632" w:rsidR="00963681" w:rsidRPr="00490159" w:rsidRDefault="00534F37" w:rsidP="00490159">
            <w:pPr>
              <w:pStyle w:val="THead"/>
              <w:rPr>
                <w:b w:val="0"/>
                <w:bCs/>
              </w:rPr>
            </w:pPr>
            <w:r w:rsidRPr="00490159">
              <w:rPr>
                <w:b w:val="0"/>
                <w:bCs/>
              </w:rPr>
              <w:t>2</w:t>
            </w:r>
            <w:r w:rsidR="00963681" w:rsidRPr="00490159">
              <w:rPr>
                <w:b w:val="0"/>
                <w:bCs/>
              </w:rPr>
              <w:t>%</w:t>
            </w:r>
          </w:p>
        </w:tc>
        <w:tc>
          <w:tcPr>
            <w:tcW w:w="900" w:type="dxa"/>
            <w:tcBorders>
              <w:top w:val="single" w:sz="4" w:space="0" w:color="auto"/>
              <w:left w:val="single" w:sz="4" w:space="0" w:color="auto"/>
              <w:bottom w:val="single" w:sz="4" w:space="0" w:color="auto"/>
              <w:right w:val="single" w:sz="4" w:space="0" w:color="auto"/>
            </w:tcBorders>
            <w:shd w:val="clear" w:color="000000" w:fill="8DB4E3"/>
            <w:vAlign w:val="center"/>
          </w:tcPr>
          <w:p w14:paraId="402A6FBE" w14:textId="524172D2" w:rsidR="00963681" w:rsidRPr="00490159" w:rsidRDefault="00534F37" w:rsidP="00490159">
            <w:pPr>
              <w:pStyle w:val="THead"/>
              <w:rPr>
                <w:b w:val="0"/>
                <w:bCs/>
              </w:rPr>
            </w:pPr>
            <w:r w:rsidRPr="00490159">
              <w:rPr>
                <w:b w:val="0"/>
                <w:bCs/>
              </w:rPr>
              <w:t>2</w:t>
            </w:r>
            <w:r w:rsidR="00963681" w:rsidRPr="00490159">
              <w:rPr>
                <w:b w:val="0"/>
                <w:bCs/>
              </w:rPr>
              <w:t>%</w:t>
            </w:r>
          </w:p>
        </w:tc>
        <w:tc>
          <w:tcPr>
            <w:tcW w:w="810" w:type="dxa"/>
            <w:tcBorders>
              <w:top w:val="single" w:sz="4" w:space="0" w:color="auto"/>
              <w:left w:val="single" w:sz="4" w:space="0" w:color="auto"/>
              <w:bottom w:val="single" w:sz="4" w:space="0" w:color="auto"/>
              <w:right w:val="single" w:sz="4" w:space="0" w:color="auto"/>
            </w:tcBorders>
            <w:shd w:val="clear" w:color="000000" w:fill="8DB4E3"/>
            <w:vAlign w:val="center"/>
          </w:tcPr>
          <w:p w14:paraId="370DA617" w14:textId="057931EB" w:rsidR="00963681" w:rsidRPr="00490159" w:rsidRDefault="00534F37" w:rsidP="00490159">
            <w:pPr>
              <w:pStyle w:val="THead"/>
              <w:rPr>
                <w:b w:val="0"/>
                <w:bCs/>
              </w:rPr>
            </w:pPr>
            <w:r w:rsidRPr="00490159">
              <w:rPr>
                <w:b w:val="0"/>
                <w:bCs/>
              </w:rPr>
              <w:t>8</w:t>
            </w:r>
            <w:r w:rsidR="00963681" w:rsidRPr="00490159">
              <w:rPr>
                <w:b w:val="0"/>
                <w:bCs/>
              </w:rPr>
              <w:t>%</w:t>
            </w:r>
          </w:p>
        </w:tc>
        <w:tc>
          <w:tcPr>
            <w:tcW w:w="900" w:type="dxa"/>
            <w:tcBorders>
              <w:top w:val="single" w:sz="4" w:space="0" w:color="auto"/>
              <w:left w:val="single" w:sz="4" w:space="0" w:color="auto"/>
              <w:bottom w:val="single" w:sz="4" w:space="0" w:color="auto"/>
              <w:right w:val="single" w:sz="4" w:space="0" w:color="auto"/>
            </w:tcBorders>
            <w:shd w:val="clear" w:color="000000" w:fill="8DB4E3"/>
            <w:noWrap/>
            <w:vAlign w:val="center"/>
          </w:tcPr>
          <w:p w14:paraId="21A98092" w14:textId="77777777" w:rsidR="00963681" w:rsidRPr="00490159" w:rsidRDefault="00963681" w:rsidP="00490159">
            <w:pPr>
              <w:pStyle w:val="THead"/>
              <w:rPr>
                <w:b w:val="0"/>
                <w:bCs/>
              </w:rPr>
            </w:pPr>
            <w:r w:rsidRPr="00490159">
              <w:rPr>
                <w:b w:val="0"/>
                <w:bCs/>
              </w:rPr>
              <w:t>16%</w:t>
            </w:r>
          </w:p>
        </w:tc>
        <w:tc>
          <w:tcPr>
            <w:tcW w:w="810" w:type="dxa"/>
            <w:tcBorders>
              <w:top w:val="single" w:sz="4" w:space="0" w:color="auto"/>
              <w:left w:val="single" w:sz="4" w:space="0" w:color="auto"/>
              <w:bottom w:val="single" w:sz="4" w:space="0" w:color="auto"/>
              <w:right w:val="single" w:sz="4" w:space="0" w:color="auto"/>
            </w:tcBorders>
            <w:shd w:val="clear" w:color="000000" w:fill="8DB4E3"/>
            <w:vAlign w:val="center"/>
          </w:tcPr>
          <w:p w14:paraId="7EB62E10" w14:textId="6E43BEE1" w:rsidR="00963681" w:rsidRPr="00490159" w:rsidRDefault="00534F37" w:rsidP="00490159">
            <w:pPr>
              <w:pStyle w:val="THead"/>
              <w:rPr>
                <w:b w:val="0"/>
                <w:bCs/>
              </w:rPr>
            </w:pPr>
            <w:r w:rsidRPr="00490159">
              <w:rPr>
                <w:b w:val="0"/>
                <w:bCs/>
              </w:rPr>
              <w:t>1</w:t>
            </w:r>
            <w:r w:rsidR="00963681" w:rsidRPr="00490159">
              <w:rPr>
                <w:b w:val="0"/>
                <w:bCs/>
              </w:rPr>
              <w:t>4%</w:t>
            </w:r>
          </w:p>
        </w:tc>
        <w:tc>
          <w:tcPr>
            <w:tcW w:w="720" w:type="dxa"/>
            <w:tcBorders>
              <w:top w:val="single" w:sz="4" w:space="0" w:color="auto"/>
              <w:left w:val="single" w:sz="4" w:space="0" w:color="auto"/>
              <w:bottom w:val="single" w:sz="4" w:space="0" w:color="auto"/>
              <w:right w:val="single" w:sz="4" w:space="0" w:color="auto"/>
            </w:tcBorders>
            <w:shd w:val="clear" w:color="000000" w:fill="8DB4E3"/>
            <w:vAlign w:val="center"/>
          </w:tcPr>
          <w:p w14:paraId="2E121187" w14:textId="4006781D" w:rsidR="00963681" w:rsidRPr="00490159" w:rsidRDefault="00534F37" w:rsidP="00490159">
            <w:pPr>
              <w:pStyle w:val="THead"/>
              <w:rPr>
                <w:b w:val="0"/>
                <w:bCs/>
              </w:rPr>
            </w:pPr>
            <w:r w:rsidRPr="00490159">
              <w:rPr>
                <w:b w:val="0"/>
                <w:bCs/>
              </w:rPr>
              <w:t>8</w:t>
            </w:r>
            <w:r w:rsidR="00963681" w:rsidRPr="00490159">
              <w:rPr>
                <w:b w:val="0"/>
                <w:bCs/>
              </w:rPr>
              <w:t>%</w:t>
            </w:r>
          </w:p>
        </w:tc>
        <w:tc>
          <w:tcPr>
            <w:tcW w:w="834" w:type="dxa"/>
            <w:vAlign w:val="center"/>
          </w:tcPr>
          <w:p w14:paraId="0637294F" w14:textId="77777777" w:rsidR="00963681" w:rsidRPr="00963681" w:rsidRDefault="00963681" w:rsidP="004E1592">
            <w:pPr>
              <w:rPr>
                <w:rFonts w:cs="Calibri"/>
              </w:rPr>
            </w:pPr>
          </w:p>
        </w:tc>
        <w:tc>
          <w:tcPr>
            <w:tcW w:w="856" w:type="dxa"/>
            <w:vAlign w:val="center"/>
          </w:tcPr>
          <w:p w14:paraId="0D387732" w14:textId="77777777" w:rsidR="00963681" w:rsidRPr="00963681" w:rsidRDefault="00963681" w:rsidP="004E1592">
            <w:pPr>
              <w:rPr>
                <w:rFonts w:cs="Calibri"/>
              </w:rPr>
            </w:pPr>
          </w:p>
        </w:tc>
        <w:tc>
          <w:tcPr>
            <w:tcW w:w="856" w:type="dxa"/>
            <w:vAlign w:val="center"/>
          </w:tcPr>
          <w:p w14:paraId="4A41752E" w14:textId="77777777" w:rsidR="00963681" w:rsidRPr="00963681" w:rsidRDefault="00963681" w:rsidP="004E1592">
            <w:pPr>
              <w:rPr>
                <w:rFonts w:cs="Calibri"/>
              </w:rPr>
            </w:pPr>
          </w:p>
        </w:tc>
        <w:tc>
          <w:tcPr>
            <w:tcW w:w="856" w:type="dxa"/>
            <w:vAlign w:val="center"/>
          </w:tcPr>
          <w:p w14:paraId="4C395282" w14:textId="77777777" w:rsidR="00963681" w:rsidRPr="00963681" w:rsidRDefault="00963681" w:rsidP="004E1592">
            <w:pPr>
              <w:rPr>
                <w:rFonts w:cs="Calibri"/>
              </w:rPr>
            </w:pPr>
          </w:p>
        </w:tc>
        <w:tc>
          <w:tcPr>
            <w:tcW w:w="856" w:type="dxa"/>
            <w:vAlign w:val="center"/>
          </w:tcPr>
          <w:p w14:paraId="4E1F152D" w14:textId="77777777" w:rsidR="00963681" w:rsidRPr="00963681" w:rsidRDefault="00963681" w:rsidP="004E1592">
            <w:pPr>
              <w:rPr>
                <w:rFonts w:cs="Calibri"/>
              </w:rPr>
            </w:pPr>
          </w:p>
        </w:tc>
        <w:tc>
          <w:tcPr>
            <w:tcW w:w="856" w:type="dxa"/>
            <w:vAlign w:val="center"/>
          </w:tcPr>
          <w:p w14:paraId="197C31EC" w14:textId="77777777" w:rsidR="00963681" w:rsidRPr="00963681" w:rsidRDefault="00963681" w:rsidP="004E1592">
            <w:pPr>
              <w:rPr>
                <w:rFonts w:cs="Calibri"/>
              </w:rPr>
            </w:pPr>
          </w:p>
        </w:tc>
        <w:tc>
          <w:tcPr>
            <w:tcW w:w="856" w:type="dxa"/>
            <w:vAlign w:val="center"/>
          </w:tcPr>
          <w:p w14:paraId="4C93E4A7" w14:textId="77777777" w:rsidR="00963681" w:rsidRPr="00963681" w:rsidRDefault="00963681" w:rsidP="004E1592">
            <w:pPr>
              <w:rPr>
                <w:rFonts w:cs="Calibri"/>
              </w:rPr>
            </w:pPr>
          </w:p>
        </w:tc>
        <w:tc>
          <w:tcPr>
            <w:tcW w:w="856" w:type="dxa"/>
            <w:vAlign w:val="center"/>
          </w:tcPr>
          <w:p w14:paraId="60B7C42A" w14:textId="77777777" w:rsidR="00963681" w:rsidRPr="00963681" w:rsidRDefault="00963681" w:rsidP="004E1592">
            <w:pPr>
              <w:rPr>
                <w:rFonts w:cs="Calibri"/>
              </w:rPr>
            </w:pPr>
          </w:p>
        </w:tc>
        <w:tc>
          <w:tcPr>
            <w:tcW w:w="856" w:type="dxa"/>
            <w:vAlign w:val="center"/>
          </w:tcPr>
          <w:p w14:paraId="04ED75E0" w14:textId="77777777" w:rsidR="00963681" w:rsidRPr="00963681" w:rsidRDefault="00963681" w:rsidP="004E1592">
            <w:pPr>
              <w:rPr>
                <w:rFonts w:cs="Calibri"/>
              </w:rPr>
            </w:pPr>
          </w:p>
        </w:tc>
        <w:tc>
          <w:tcPr>
            <w:tcW w:w="856" w:type="dxa"/>
            <w:vAlign w:val="center"/>
          </w:tcPr>
          <w:p w14:paraId="24CFB418" w14:textId="77777777" w:rsidR="00963681" w:rsidRPr="00963681" w:rsidRDefault="00963681" w:rsidP="004E1592">
            <w:pPr>
              <w:rPr>
                <w:rFonts w:cs="Calibri"/>
              </w:rPr>
            </w:pPr>
          </w:p>
        </w:tc>
      </w:tr>
    </w:tbl>
    <w:p w14:paraId="6A7ECEF3" w14:textId="77777777" w:rsidR="00963681" w:rsidRPr="00963681" w:rsidRDefault="00963681" w:rsidP="00490159">
      <w:pPr>
        <w:pStyle w:val="Normalpara"/>
        <w:ind w:left="0"/>
      </w:pPr>
      <w:r w:rsidRPr="00963681">
        <w:rPr>
          <w:b/>
        </w:rPr>
        <w:t>Note</w:t>
      </w:r>
      <w:r w:rsidRPr="00963681">
        <w:t>: Boundary refers to projects performed in Pend Oreille County (Boundary). Parks utilization rate excludes the mandatory self-performed WMBE work for a prime.</w:t>
      </w:r>
    </w:p>
    <w:p w14:paraId="1DD628CE" w14:textId="77777777" w:rsidR="00963681" w:rsidRPr="00963681" w:rsidRDefault="00963681" w:rsidP="00963681">
      <w:pPr>
        <w:rPr>
          <w:rFonts w:cs="Calibri"/>
          <w:b/>
        </w:rPr>
      </w:pPr>
    </w:p>
    <w:p w14:paraId="3BE82939" w14:textId="77777777" w:rsidR="00963681" w:rsidRPr="00963681" w:rsidRDefault="00963681" w:rsidP="00963681">
      <w:pPr>
        <w:rPr>
          <w:rFonts w:cs="Calibri"/>
          <w:color w:val="000000" w:themeColor="text1"/>
        </w:rPr>
      </w:pPr>
    </w:p>
    <w:p w14:paraId="548246FF" w14:textId="77777777" w:rsidR="00963681" w:rsidRPr="00963681" w:rsidRDefault="00963681" w:rsidP="00963681">
      <w:pPr>
        <w:pStyle w:val="ListParagraph"/>
        <w:numPr>
          <w:ilvl w:val="0"/>
          <w:numId w:val="18"/>
        </w:numPr>
        <w:rPr>
          <w:rFonts w:ascii="Calibri" w:hAnsi="Calibri" w:cs="Calibri"/>
          <w:b/>
          <w:color w:val="000000" w:themeColor="text1"/>
          <w:sz w:val="22"/>
          <w:szCs w:val="22"/>
        </w:rPr>
      </w:pPr>
      <w:r w:rsidRPr="00963681">
        <w:rPr>
          <w:rFonts w:ascii="Calibri" w:hAnsi="Calibri" w:cs="Calibri"/>
          <w:b/>
          <w:color w:val="000000" w:themeColor="text1"/>
          <w:sz w:val="22"/>
          <w:szCs w:val="22"/>
        </w:rPr>
        <w:t>ASPIRATIONAL WMBE GOAL INSTRUCTIONS</w:t>
      </w:r>
    </w:p>
    <w:p w14:paraId="24EA95EE" w14:textId="77777777" w:rsidR="00963681" w:rsidRPr="00963681" w:rsidRDefault="00963681" w:rsidP="00963681">
      <w:pPr>
        <w:pStyle w:val="ListParagraph"/>
        <w:numPr>
          <w:ilvl w:val="1"/>
          <w:numId w:val="16"/>
        </w:numPr>
        <w:ind w:left="360"/>
        <w:rPr>
          <w:rFonts w:ascii="Calibri" w:hAnsi="Calibri" w:cs="Calibri"/>
          <w:color w:val="000000"/>
          <w:sz w:val="22"/>
          <w:szCs w:val="22"/>
        </w:rPr>
      </w:pPr>
      <w:r w:rsidRPr="00963681">
        <w:rPr>
          <w:rFonts w:ascii="Calibri" w:hAnsi="Calibri" w:cs="Calibri"/>
          <w:color w:val="000000"/>
          <w:sz w:val="22"/>
          <w:szCs w:val="22"/>
        </w:rPr>
        <w:t>Aspirational WMBE Goals represent a serious commitment to use good faith efforts to reach the stated goals.</w:t>
      </w:r>
    </w:p>
    <w:p w14:paraId="56869783" w14:textId="77777777" w:rsidR="00963681" w:rsidRPr="00963681" w:rsidRDefault="00963681" w:rsidP="00963681">
      <w:pPr>
        <w:pStyle w:val="ListParagraph"/>
        <w:numPr>
          <w:ilvl w:val="1"/>
          <w:numId w:val="16"/>
        </w:numPr>
        <w:ind w:left="360"/>
        <w:rPr>
          <w:rFonts w:ascii="Calibri" w:hAnsi="Calibri" w:cs="Calibri"/>
          <w:color w:val="000000"/>
          <w:sz w:val="22"/>
          <w:szCs w:val="22"/>
        </w:rPr>
      </w:pPr>
      <w:r w:rsidRPr="00963681">
        <w:rPr>
          <w:rFonts w:ascii="Calibri" w:hAnsi="Calibri" w:cs="Calibri"/>
          <w:color w:val="000000"/>
          <w:sz w:val="22"/>
          <w:szCs w:val="22"/>
        </w:rPr>
        <w:t xml:space="preserve">The City will rely upon the Total WMBE Goal to determine responsiveness. The </w:t>
      </w:r>
      <w:proofErr w:type="gramStart"/>
      <w:r w:rsidRPr="00963681">
        <w:rPr>
          <w:rFonts w:ascii="Calibri" w:hAnsi="Calibri" w:cs="Calibri"/>
          <w:color w:val="000000"/>
          <w:sz w:val="22"/>
          <w:szCs w:val="22"/>
        </w:rPr>
        <w:t>City</w:t>
      </w:r>
      <w:proofErr w:type="gramEnd"/>
      <w:r w:rsidRPr="00963681">
        <w:rPr>
          <w:rFonts w:ascii="Calibri" w:hAnsi="Calibri" w:cs="Calibri"/>
          <w:color w:val="000000"/>
          <w:sz w:val="22"/>
          <w:szCs w:val="22"/>
        </w:rPr>
        <w:t xml:space="preserve"> </w:t>
      </w:r>
      <w:proofErr w:type="gramStart"/>
      <w:r w:rsidRPr="00963681">
        <w:rPr>
          <w:rFonts w:ascii="Calibri" w:hAnsi="Calibri" w:cs="Calibri"/>
          <w:color w:val="000000"/>
          <w:sz w:val="22"/>
          <w:szCs w:val="22"/>
        </w:rPr>
        <w:t>will</w:t>
      </w:r>
      <w:proofErr w:type="gramEnd"/>
      <w:r w:rsidRPr="00963681">
        <w:rPr>
          <w:rFonts w:ascii="Calibri" w:hAnsi="Calibri" w:cs="Calibri"/>
          <w:color w:val="000000"/>
          <w:sz w:val="22"/>
          <w:szCs w:val="22"/>
        </w:rPr>
        <w:t xml:space="preserve"> correct the Total WMBE Goal if that provided by the Bidder does not match the MBE and WBE goals. </w:t>
      </w:r>
    </w:p>
    <w:p w14:paraId="046F6472" w14:textId="03648AED" w:rsidR="00963681" w:rsidRPr="00963681" w:rsidRDefault="00963681" w:rsidP="00963681">
      <w:pPr>
        <w:pStyle w:val="ListParagraph"/>
        <w:numPr>
          <w:ilvl w:val="1"/>
          <w:numId w:val="16"/>
        </w:numPr>
        <w:ind w:left="360"/>
        <w:rPr>
          <w:rFonts w:ascii="Calibri" w:hAnsi="Calibri" w:cs="Calibri"/>
          <w:color w:val="000000"/>
          <w:sz w:val="22"/>
          <w:szCs w:val="22"/>
        </w:rPr>
      </w:pPr>
      <w:r w:rsidRPr="00963681">
        <w:rPr>
          <w:rFonts w:ascii="Calibri" w:hAnsi="Calibri" w:cs="Calibri"/>
          <w:color w:val="000000" w:themeColor="text1"/>
          <w:sz w:val="22"/>
          <w:szCs w:val="22"/>
        </w:rPr>
        <w:t xml:space="preserve">Aspirational WMBE Goals are a percentage of the Base Bid and </w:t>
      </w:r>
      <w:proofErr w:type="gramStart"/>
      <w:r w:rsidRPr="00963681">
        <w:rPr>
          <w:rFonts w:ascii="Calibri" w:hAnsi="Calibri" w:cs="Calibri"/>
          <w:color w:val="000000" w:themeColor="text1"/>
          <w:sz w:val="22"/>
          <w:szCs w:val="22"/>
        </w:rPr>
        <w:t>during the course of</w:t>
      </w:r>
      <w:proofErr w:type="gramEnd"/>
      <w:r w:rsidRPr="00963681">
        <w:rPr>
          <w:rFonts w:ascii="Calibri" w:hAnsi="Calibri" w:cs="Calibri"/>
          <w:color w:val="000000" w:themeColor="text1"/>
          <w:sz w:val="22"/>
          <w:szCs w:val="22"/>
        </w:rPr>
        <w:t xml:space="preserve"> the project will apply to the total contract amount including all </w:t>
      </w:r>
      <w:r w:rsidRPr="00963681">
        <w:rPr>
          <w:rFonts w:ascii="Calibri" w:hAnsi="Calibri" w:cs="Calibri"/>
          <w:color w:val="000000"/>
          <w:sz w:val="22"/>
          <w:szCs w:val="22"/>
        </w:rPr>
        <w:t xml:space="preserve">contract change orders, additives, alternates and </w:t>
      </w:r>
      <w:proofErr w:type="spellStart"/>
      <w:r w:rsidRPr="00963681">
        <w:rPr>
          <w:rFonts w:ascii="Calibri" w:hAnsi="Calibri" w:cs="Calibri"/>
          <w:color w:val="000000"/>
          <w:sz w:val="22"/>
          <w:szCs w:val="22"/>
        </w:rPr>
        <w:t>deductives</w:t>
      </w:r>
      <w:proofErr w:type="spellEnd"/>
      <w:r w:rsidRPr="00963681">
        <w:rPr>
          <w:rFonts w:ascii="Calibri" w:hAnsi="Calibri" w:cs="Calibri"/>
          <w:color w:val="000000"/>
          <w:sz w:val="22"/>
          <w:szCs w:val="22"/>
        </w:rPr>
        <w:t xml:space="preserve">. </w:t>
      </w:r>
      <w:proofErr w:type="gramStart"/>
      <w:r w:rsidRPr="00963681">
        <w:rPr>
          <w:rFonts w:ascii="Calibri" w:hAnsi="Calibri" w:cs="Calibri"/>
          <w:color w:val="000000"/>
          <w:sz w:val="22"/>
          <w:szCs w:val="22"/>
        </w:rPr>
        <w:t>Contractor</w:t>
      </w:r>
      <w:proofErr w:type="gramEnd"/>
      <w:r w:rsidRPr="00963681">
        <w:rPr>
          <w:rFonts w:ascii="Calibri" w:hAnsi="Calibri" w:cs="Calibri"/>
          <w:color w:val="000000"/>
          <w:sz w:val="22"/>
          <w:szCs w:val="22"/>
        </w:rPr>
        <w:t xml:space="preserve"> may seek </w:t>
      </w:r>
      <w:proofErr w:type="gramStart"/>
      <w:r w:rsidRPr="00963681">
        <w:rPr>
          <w:rFonts w:ascii="Calibri" w:hAnsi="Calibri" w:cs="Calibri"/>
          <w:color w:val="000000"/>
          <w:sz w:val="22"/>
          <w:szCs w:val="22"/>
        </w:rPr>
        <w:t>a goal</w:t>
      </w:r>
      <w:proofErr w:type="gramEnd"/>
      <w:r w:rsidRPr="00963681">
        <w:rPr>
          <w:rFonts w:ascii="Calibri" w:hAnsi="Calibri" w:cs="Calibri"/>
          <w:color w:val="000000"/>
          <w:sz w:val="22"/>
          <w:szCs w:val="22"/>
        </w:rPr>
        <w:t xml:space="preserve"> adjustment if such changes may merit a greater or lesser goal; </w:t>
      </w:r>
      <w:r w:rsidR="00EA455F">
        <w:rPr>
          <w:rFonts w:ascii="Calibri" w:hAnsi="Calibri" w:cs="Calibri"/>
          <w:color w:val="000000"/>
          <w:sz w:val="22"/>
          <w:szCs w:val="22"/>
        </w:rPr>
        <w:t>PC</w:t>
      </w:r>
      <w:r w:rsidRPr="00963681">
        <w:rPr>
          <w:rFonts w:ascii="Calibri" w:hAnsi="Calibri" w:cs="Calibri"/>
          <w:color w:val="000000"/>
          <w:sz w:val="22"/>
          <w:szCs w:val="22"/>
        </w:rPr>
        <w:t xml:space="preserve"> will consider such requests, approve if appropriate, and modify the Plan accordingly.</w:t>
      </w:r>
    </w:p>
    <w:p w14:paraId="406D1373" w14:textId="77777777" w:rsidR="00963681" w:rsidRPr="00963681" w:rsidRDefault="00963681" w:rsidP="00963681">
      <w:pPr>
        <w:pStyle w:val="ListParagraph"/>
        <w:numPr>
          <w:ilvl w:val="1"/>
          <w:numId w:val="16"/>
        </w:numPr>
        <w:ind w:left="360"/>
        <w:rPr>
          <w:rFonts w:ascii="Calibri" w:hAnsi="Calibri" w:cs="Calibri"/>
          <w:sz w:val="22"/>
          <w:szCs w:val="22"/>
        </w:rPr>
      </w:pPr>
      <w:r w:rsidRPr="00963681">
        <w:rPr>
          <w:rFonts w:ascii="Calibri" w:hAnsi="Calibri" w:cs="Calibri"/>
          <w:color w:val="000000" w:themeColor="text1"/>
          <w:sz w:val="22"/>
          <w:szCs w:val="22"/>
        </w:rPr>
        <w:t>A</w:t>
      </w:r>
      <w:r w:rsidRPr="00963681">
        <w:rPr>
          <w:rFonts w:ascii="Calibri" w:hAnsi="Calibri" w:cs="Calibri"/>
          <w:sz w:val="22"/>
          <w:szCs w:val="22"/>
        </w:rPr>
        <w:t xml:space="preserve"> WMBE Bidder may </w:t>
      </w:r>
      <w:proofErr w:type="gramStart"/>
      <w:r w:rsidRPr="00963681">
        <w:rPr>
          <w:rFonts w:ascii="Calibri" w:hAnsi="Calibri" w:cs="Calibri"/>
          <w:sz w:val="22"/>
          <w:szCs w:val="22"/>
        </w:rPr>
        <w:t>include</w:t>
      </w:r>
      <w:proofErr w:type="gramEnd"/>
      <w:r w:rsidRPr="00963681">
        <w:rPr>
          <w:rFonts w:ascii="Calibri" w:hAnsi="Calibri" w:cs="Calibri"/>
          <w:sz w:val="22"/>
          <w:szCs w:val="22"/>
        </w:rPr>
        <w:t xml:space="preserve"> in their goals and guarantees that percentage of contract base bid for work which the WMBE intends to self-perform that is </w:t>
      </w:r>
      <w:proofErr w:type="gramStart"/>
      <w:r w:rsidRPr="00963681">
        <w:rPr>
          <w:rFonts w:ascii="Calibri" w:hAnsi="Calibri" w:cs="Calibri"/>
          <w:sz w:val="22"/>
          <w:szCs w:val="22"/>
        </w:rPr>
        <w:t>in excess of</w:t>
      </w:r>
      <w:proofErr w:type="gramEnd"/>
      <w:r w:rsidRPr="00963681">
        <w:rPr>
          <w:rFonts w:ascii="Calibri" w:hAnsi="Calibri" w:cs="Calibri"/>
          <w:sz w:val="22"/>
          <w:szCs w:val="22"/>
        </w:rPr>
        <w:t xml:space="preserve"> the mandatory 30% they are otherwise required to perform as required by the City Specifications Section 1-08.1(3).</w:t>
      </w:r>
    </w:p>
    <w:p w14:paraId="338FF8CC" w14:textId="77777777" w:rsidR="00963681" w:rsidRPr="00963681" w:rsidRDefault="00963681" w:rsidP="00963681">
      <w:pPr>
        <w:pStyle w:val="ListParagraph"/>
        <w:numPr>
          <w:ilvl w:val="1"/>
          <w:numId w:val="16"/>
        </w:numPr>
        <w:ind w:left="360"/>
        <w:rPr>
          <w:rFonts w:ascii="Calibri" w:hAnsi="Calibri" w:cs="Calibri"/>
          <w:sz w:val="22"/>
          <w:szCs w:val="22"/>
        </w:rPr>
      </w:pPr>
      <w:r w:rsidRPr="00963681">
        <w:rPr>
          <w:rFonts w:ascii="Calibri" w:hAnsi="Calibri" w:cs="Calibri"/>
          <w:color w:val="000000"/>
          <w:sz w:val="22"/>
          <w:szCs w:val="22"/>
        </w:rPr>
        <w:t xml:space="preserve">Bidder will receive between 0 and 6 points for its Aspirational WMBE Goals, with proportional points based on a </w:t>
      </w:r>
      <w:proofErr w:type="gramStart"/>
      <w:r w:rsidRPr="00963681">
        <w:rPr>
          <w:rFonts w:ascii="Calibri" w:hAnsi="Calibri" w:cs="Calibri"/>
          <w:color w:val="000000"/>
          <w:sz w:val="22"/>
          <w:szCs w:val="22"/>
        </w:rPr>
        <w:t>straight line</w:t>
      </w:r>
      <w:proofErr w:type="gramEnd"/>
      <w:r w:rsidRPr="00963681">
        <w:rPr>
          <w:rFonts w:ascii="Calibri" w:hAnsi="Calibri" w:cs="Calibri"/>
          <w:color w:val="000000"/>
          <w:sz w:val="22"/>
          <w:szCs w:val="22"/>
        </w:rPr>
        <w:t xml:space="preserve"> formula to Past Performance (plus 2%) identified for the project as advertised in the bid solicitation. Bidder receives 3 points if the Total Aspirational Goal is half of Past Performance + 2%. Six points are awarded if the Bidder meets or exceeds Past Performance by 2 or more percentage points. For example, a project with Past Performance of 14%, would receive 3 points if the Total Aspirational Goal was 8% or 6 points if the Total Aspirational Goal was 16%.</w:t>
      </w:r>
    </w:p>
    <w:p w14:paraId="354871AB" w14:textId="77777777" w:rsidR="00963681" w:rsidRPr="00963681" w:rsidRDefault="00963681" w:rsidP="00792739">
      <w:pPr>
        <w:pStyle w:val="ListParagraph"/>
        <w:numPr>
          <w:ilvl w:val="0"/>
          <w:numId w:val="0"/>
        </w:numPr>
        <w:ind w:left="1080"/>
        <w:rPr>
          <w:rFonts w:ascii="Calibri" w:hAnsi="Calibri" w:cs="Calibri"/>
          <w:sz w:val="22"/>
          <w:szCs w:val="22"/>
        </w:rPr>
      </w:pPr>
      <w:r w:rsidRPr="00963681">
        <w:rPr>
          <w:rFonts w:ascii="Calibri" w:hAnsi="Calibri" w:cs="Calibri"/>
          <w:sz w:val="22"/>
          <w:szCs w:val="22"/>
        </w:rPr>
        <w:t>P</w:t>
      </w:r>
      <w:r w:rsidRPr="00963681">
        <w:rPr>
          <w:rFonts w:ascii="Calibri" w:hAnsi="Calibri" w:cs="Calibri"/>
          <w:sz w:val="22"/>
          <w:szCs w:val="22"/>
          <w:vertAlign w:val="subscript"/>
        </w:rPr>
        <w:t>A</w:t>
      </w:r>
      <w:r w:rsidRPr="00963681">
        <w:rPr>
          <w:rFonts w:ascii="Calibri" w:hAnsi="Calibri" w:cs="Calibri"/>
          <w:sz w:val="22"/>
          <w:szCs w:val="22"/>
        </w:rPr>
        <w:t xml:space="preserve"> = </w:t>
      </w:r>
      <m:oMath>
        <m:r>
          <m:rPr>
            <m:sty m:val="p"/>
          </m:rPr>
          <w:rPr>
            <w:rFonts w:ascii="Cambria Math" w:hAnsi="Cambria Math" w:cs="Calibri"/>
            <w:sz w:val="22"/>
            <w:szCs w:val="22"/>
          </w:rPr>
          <m:t>6A/(P+2</m:t>
        </m:r>
        <m:r>
          <w:rPr>
            <w:rFonts w:ascii="Cambria Math" w:hAnsi="Cambria Math" w:cs="Calibri"/>
            <w:sz w:val="22"/>
            <w:szCs w:val="22"/>
          </w:rPr>
          <m:t>)</m:t>
        </m:r>
      </m:oMath>
      <w:r w:rsidRPr="00963681">
        <w:rPr>
          <w:rFonts w:ascii="Calibri" w:hAnsi="Calibri" w:cs="Calibri"/>
          <w:sz w:val="22"/>
          <w:szCs w:val="22"/>
        </w:rPr>
        <w:t xml:space="preserve">, </w:t>
      </w:r>
    </w:p>
    <w:p w14:paraId="373D7281" w14:textId="77777777" w:rsidR="00963681" w:rsidRPr="00963681" w:rsidRDefault="00963681" w:rsidP="00963681">
      <w:pPr>
        <w:tabs>
          <w:tab w:val="left" w:pos="1890"/>
        </w:tabs>
        <w:ind w:left="1080"/>
        <w:rPr>
          <w:rFonts w:cs="Calibri"/>
        </w:rPr>
      </w:pPr>
      <w:r w:rsidRPr="00963681">
        <w:rPr>
          <w:rFonts w:cs="Calibri"/>
        </w:rPr>
        <w:t xml:space="preserve">Where </w:t>
      </w:r>
      <w:r w:rsidRPr="00963681">
        <w:rPr>
          <w:rFonts w:cs="Calibri"/>
        </w:rPr>
        <w:tab/>
        <w:t>P</w:t>
      </w:r>
      <w:r w:rsidRPr="00963681">
        <w:rPr>
          <w:rFonts w:cs="Calibri"/>
          <w:vertAlign w:val="subscript"/>
        </w:rPr>
        <w:t>A</w:t>
      </w:r>
      <w:r w:rsidRPr="00963681">
        <w:rPr>
          <w:rFonts w:cs="Calibri"/>
        </w:rPr>
        <w:t xml:space="preserve"> = Points awarded for Bidder’s Aspiration Goal</w:t>
      </w:r>
    </w:p>
    <w:p w14:paraId="4B5EA058" w14:textId="77777777" w:rsidR="00963681" w:rsidRPr="00963681" w:rsidRDefault="00963681" w:rsidP="00792739">
      <w:pPr>
        <w:pStyle w:val="ListParagraph"/>
        <w:numPr>
          <w:ilvl w:val="0"/>
          <w:numId w:val="0"/>
        </w:numPr>
        <w:ind w:left="1890"/>
        <w:rPr>
          <w:rFonts w:ascii="Calibri" w:hAnsi="Calibri" w:cs="Calibri"/>
          <w:sz w:val="22"/>
          <w:szCs w:val="22"/>
        </w:rPr>
      </w:pPr>
      <w:r w:rsidRPr="00963681">
        <w:rPr>
          <w:rFonts w:ascii="Calibri" w:hAnsi="Calibri" w:cs="Calibri"/>
          <w:sz w:val="22"/>
          <w:szCs w:val="22"/>
        </w:rPr>
        <w:t>A = Bidder’s Aspiration Goal (%)</w:t>
      </w:r>
    </w:p>
    <w:p w14:paraId="083A35E0" w14:textId="77777777" w:rsidR="00963681" w:rsidRPr="00963681" w:rsidRDefault="00963681" w:rsidP="00792739">
      <w:pPr>
        <w:pStyle w:val="ListParagraph"/>
        <w:numPr>
          <w:ilvl w:val="0"/>
          <w:numId w:val="0"/>
        </w:numPr>
        <w:ind w:left="1890"/>
        <w:rPr>
          <w:rFonts w:ascii="Calibri" w:hAnsi="Calibri" w:cs="Calibri"/>
          <w:sz w:val="22"/>
          <w:szCs w:val="22"/>
        </w:rPr>
      </w:pPr>
      <w:r w:rsidRPr="00963681">
        <w:rPr>
          <w:rFonts w:ascii="Calibri" w:hAnsi="Calibri" w:cs="Calibri"/>
          <w:sz w:val="22"/>
          <w:szCs w:val="22"/>
        </w:rPr>
        <w:t>P = Applicable Past Performance Trend (%)</w:t>
      </w:r>
    </w:p>
    <w:p w14:paraId="3C31870D" w14:textId="77777777" w:rsidR="00963681" w:rsidRPr="00963681" w:rsidRDefault="00963681" w:rsidP="00963681">
      <w:pPr>
        <w:rPr>
          <w:rFonts w:cs="Calibri"/>
          <w:b/>
          <w:color w:val="000000" w:themeColor="text1"/>
        </w:rPr>
      </w:pPr>
    </w:p>
    <w:p w14:paraId="5316CBCC" w14:textId="77777777" w:rsidR="00963681" w:rsidRPr="00963681" w:rsidRDefault="00963681" w:rsidP="00963681">
      <w:pPr>
        <w:pStyle w:val="ListParagraph"/>
        <w:numPr>
          <w:ilvl w:val="0"/>
          <w:numId w:val="18"/>
        </w:numPr>
        <w:rPr>
          <w:rFonts w:ascii="Calibri" w:hAnsi="Calibri" w:cs="Calibri"/>
          <w:b/>
          <w:color w:val="000000" w:themeColor="text1"/>
          <w:sz w:val="22"/>
          <w:szCs w:val="22"/>
        </w:rPr>
      </w:pPr>
      <w:r w:rsidRPr="00963681">
        <w:rPr>
          <w:rFonts w:ascii="Calibri" w:hAnsi="Calibri" w:cs="Calibri"/>
          <w:b/>
          <w:color w:val="000000" w:themeColor="text1"/>
          <w:sz w:val="22"/>
          <w:szCs w:val="22"/>
        </w:rPr>
        <w:t>BUSINESS SUPPORT STRATEGIES INSTRUCTIONS</w:t>
      </w:r>
    </w:p>
    <w:p w14:paraId="2C95354A" w14:textId="77777777" w:rsidR="00963681" w:rsidRPr="00963681" w:rsidRDefault="00963681" w:rsidP="00963681">
      <w:pPr>
        <w:ind w:left="360"/>
        <w:rPr>
          <w:rFonts w:cs="Calibri"/>
          <w:color w:val="000000" w:themeColor="text1"/>
        </w:rPr>
      </w:pPr>
      <w:r w:rsidRPr="00963681">
        <w:rPr>
          <w:rFonts w:cs="Calibri"/>
          <w:color w:val="000000" w:themeColor="text1"/>
        </w:rPr>
        <w:t xml:space="preserve">The Bidder may elect to provide the business support identified on Page 2 for qualified firms. The </w:t>
      </w:r>
      <w:proofErr w:type="gramStart"/>
      <w:r w:rsidRPr="00963681">
        <w:rPr>
          <w:rFonts w:cs="Calibri"/>
          <w:color w:val="000000" w:themeColor="text1"/>
        </w:rPr>
        <w:t>City</w:t>
      </w:r>
      <w:proofErr w:type="gramEnd"/>
      <w:r w:rsidRPr="00963681">
        <w:rPr>
          <w:rFonts w:cs="Calibri"/>
          <w:color w:val="000000" w:themeColor="text1"/>
        </w:rPr>
        <w:t xml:space="preserve"> will provide two points for each choice selected. There are two options, allowing a total of 4 points if both options are chosen:</w:t>
      </w:r>
    </w:p>
    <w:p w14:paraId="732A2C19" w14:textId="77777777" w:rsidR="00963681" w:rsidRPr="00963681" w:rsidRDefault="00963681" w:rsidP="00963681">
      <w:pPr>
        <w:pStyle w:val="ListParagraph"/>
        <w:numPr>
          <w:ilvl w:val="0"/>
          <w:numId w:val="19"/>
        </w:numPr>
        <w:rPr>
          <w:rFonts w:ascii="Calibri" w:hAnsi="Calibri" w:cs="Calibri"/>
          <w:color w:val="000000" w:themeColor="text1"/>
          <w:sz w:val="22"/>
          <w:szCs w:val="22"/>
        </w:rPr>
      </w:pPr>
      <w:r w:rsidRPr="00963681">
        <w:rPr>
          <w:rFonts w:ascii="Calibri" w:hAnsi="Calibri" w:cs="Calibri"/>
          <w:sz w:val="22"/>
          <w:szCs w:val="22"/>
        </w:rPr>
        <w:t>Early Retainage Release. The prime and any sub-tier primes will release retainage held for the subcontractor, within thirty (30) days of acceptance of the work performed by the qualified subcontractor.</w:t>
      </w:r>
    </w:p>
    <w:p w14:paraId="33EAC194" w14:textId="77777777" w:rsidR="00963681" w:rsidRPr="00963681" w:rsidRDefault="00963681" w:rsidP="00963681">
      <w:pPr>
        <w:pStyle w:val="ListParagraph"/>
        <w:numPr>
          <w:ilvl w:val="0"/>
          <w:numId w:val="19"/>
        </w:numPr>
        <w:rPr>
          <w:rFonts w:ascii="Calibri" w:hAnsi="Calibri" w:cs="Calibri"/>
          <w:color w:val="000000" w:themeColor="text1"/>
          <w:sz w:val="22"/>
          <w:szCs w:val="22"/>
        </w:rPr>
      </w:pPr>
      <w:r w:rsidRPr="00963681">
        <w:rPr>
          <w:rFonts w:ascii="Calibri" w:hAnsi="Calibri" w:cs="Calibri"/>
          <w:color w:val="000000" w:themeColor="text1"/>
          <w:sz w:val="22"/>
          <w:szCs w:val="22"/>
        </w:rPr>
        <w:t>For mobilization, the Prime and any sub-tier primes will pay all qualified firms five days in advance of the on-site performance, except if a unique situation prohibits such as an emergency or event requiring an immediate mobilization response. In those events, the Prime (including any sub-tier primes) shall deliver the payment no later than 5 days after job mobilization begins.</w:t>
      </w:r>
    </w:p>
    <w:p w14:paraId="50112667" w14:textId="77777777" w:rsidR="00963681" w:rsidRPr="00963681" w:rsidRDefault="00963681" w:rsidP="00792739">
      <w:pPr>
        <w:pStyle w:val="ListParagraph"/>
        <w:numPr>
          <w:ilvl w:val="0"/>
          <w:numId w:val="0"/>
        </w:numPr>
        <w:ind w:left="720"/>
        <w:rPr>
          <w:rFonts w:ascii="Calibri" w:hAnsi="Calibri" w:cs="Calibri"/>
          <w:color w:val="000000" w:themeColor="text1"/>
          <w:sz w:val="22"/>
          <w:szCs w:val="22"/>
        </w:rPr>
      </w:pPr>
    </w:p>
    <w:p w14:paraId="3CFB1CE1" w14:textId="77777777" w:rsidR="00963681" w:rsidRPr="00963681" w:rsidRDefault="00963681" w:rsidP="00963681">
      <w:pPr>
        <w:pStyle w:val="ListParagraph"/>
        <w:numPr>
          <w:ilvl w:val="0"/>
          <w:numId w:val="18"/>
        </w:numPr>
        <w:rPr>
          <w:rFonts w:ascii="Calibri" w:hAnsi="Calibri" w:cs="Calibri"/>
          <w:b/>
          <w:color w:val="000000" w:themeColor="text1"/>
          <w:sz w:val="22"/>
          <w:szCs w:val="22"/>
        </w:rPr>
      </w:pPr>
      <w:r w:rsidRPr="00963681">
        <w:rPr>
          <w:rFonts w:ascii="Calibri" w:hAnsi="Calibri" w:cs="Calibri"/>
          <w:b/>
          <w:color w:val="000000" w:themeColor="text1"/>
          <w:sz w:val="22"/>
          <w:szCs w:val="22"/>
        </w:rPr>
        <w:t>WMBE GUARANTEE INSTRUCTIONS</w:t>
      </w:r>
    </w:p>
    <w:p w14:paraId="088FA6F4" w14:textId="77777777" w:rsidR="00963681" w:rsidRPr="00963681" w:rsidRDefault="00963681" w:rsidP="00963681">
      <w:pPr>
        <w:pStyle w:val="ListParagraph"/>
        <w:numPr>
          <w:ilvl w:val="0"/>
          <w:numId w:val="23"/>
        </w:numPr>
        <w:rPr>
          <w:rFonts w:ascii="Calibri" w:hAnsi="Calibri" w:cs="Calibri"/>
          <w:color w:val="000000" w:themeColor="text1"/>
          <w:sz w:val="22"/>
          <w:szCs w:val="22"/>
        </w:rPr>
      </w:pPr>
      <w:r w:rsidRPr="00963681">
        <w:rPr>
          <w:rFonts w:ascii="Calibri" w:hAnsi="Calibri" w:cs="Calibri"/>
          <w:color w:val="000000" w:themeColor="text1"/>
          <w:sz w:val="22"/>
          <w:szCs w:val="22"/>
        </w:rPr>
        <w:t xml:space="preserve">This guarantees the City and WMBE that they shall be used for at least the amount given, following the remaining rules below. </w:t>
      </w:r>
    </w:p>
    <w:p w14:paraId="0A048F7F" w14:textId="77777777" w:rsidR="00963681" w:rsidRPr="00963681" w:rsidRDefault="00963681" w:rsidP="00963681">
      <w:pPr>
        <w:pStyle w:val="ListParagraph"/>
        <w:numPr>
          <w:ilvl w:val="1"/>
          <w:numId w:val="23"/>
        </w:numPr>
        <w:rPr>
          <w:rFonts w:ascii="Calibri" w:hAnsi="Calibri" w:cs="Calibri"/>
          <w:color w:val="000000" w:themeColor="text1"/>
          <w:sz w:val="22"/>
          <w:szCs w:val="22"/>
        </w:rPr>
      </w:pPr>
      <w:r w:rsidRPr="00963681">
        <w:rPr>
          <w:rFonts w:ascii="Calibri" w:hAnsi="Calibri" w:cs="Calibri"/>
          <w:sz w:val="22"/>
          <w:szCs w:val="22"/>
        </w:rPr>
        <w:t>A WMBE Guarantee expects the Bidder achieved agreement about scope, terms and cost of the work for the WMBE at bid time. The burden is upon the Bidder to resolve any differences, once the guarantee is given.</w:t>
      </w:r>
    </w:p>
    <w:p w14:paraId="6C01BF18" w14:textId="77777777" w:rsidR="00963681" w:rsidRPr="00963681" w:rsidRDefault="00963681" w:rsidP="00963681">
      <w:pPr>
        <w:pStyle w:val="ListParagraph"/>
        <w:numPr>
          <w:ilvl w:val="1"/>
          <w:numId w:val="23"/>
        </w:numPr>
        <w:rPr>
          <w:rFonts w:ascii="Calibri" w:hAnsi="Calibri" w:cs="Calibri"/>
          <w:color w:val="000000" w:themeColor="text1"/>
          <w:sz w:val="22"/>
          <w:szCs w:val="22"/>
        </w:rPr>
      </w:pPr>
      <w:r w:rsidRPr="00963681">
        <w:rPr>
          <w:rFonts w:ascii="Calibri" w:hAnsi="Calibri" w:cs="Calibri"/>
          <w:color w:val="000000" w:themeColor="text1"/>
          <w:sz w:val="22"/>
          <w:szCs w:val="22"/>
        </w:rPr>
        <w:t xml:space="preserve">The amount guaranteed to WMBEs is not conditional on award of additives, </w:t>
      </w:r>
      <w:proofErr w:type="spellStart"/>
      <w:r w:rsidRPr="00963681">
        <w:rPr>
          <w:rFonts w:ascii="Calibri" w:hAnsi="Calibri" w:cs="Calibri"/>
          <w:color w:val="000000" w:themeColor="text1"/>
          <w:sz w:val="22"/>
          <w:szCs w:val="22"/>
        </w:rPr>
        <w:t>deductives</w:t>
      </w:r>
      <w:proofErr w:type="spellEnd"/>
      <w:r w:rsidRPr="00963681">
        <w:rPr>
          <w:rFonts w:ascii="Calibri" w:hAnsi="Calibri" w:cs="Calibri"/>
          <w:color w:val="000000" w:themeColor="text1"/>
          <w:sz w:val="22"/>
          <w:szCs w:val="22"/>
        </w:rPr>
        <w:t xml:space="preserve"> or alternates.     </w:t>
      </w:r>
    </w:p>
    <w:p w14:paraId="1A0CF242" w14:textId="77777777" w:rsidR="00963681" w:rsidRPr="00963681" w:rsidRDefault="00963681" w:rsidP="00963681">
      <w:pPr>
        <w:pStyle w:val="ListParagraph"/>
        <w:numPr>
          <w:ilvl w:val="1"/>
          <w:numId w:val="23"/>
        </w:numPr>
        <w:rPr>
          <w:rFonts w:ascii="Calibri" w:hAnsi="Calibri" w:cs="Calibri"/>
          <w:color w:val="000000" w:themeColor="text1"/>
          <w:sz w:val="22"/>
          <w:szCs w:val="22"/>
        </w:rPr>
      </w:pPr>
      <w:r w:rsidRPr="00963681">
        <w:rPr>
          <w:rFonts w:ascii="Calibri" w:hAnsi="Calibri" w:cs="Calibri"/>
          <w:sz w:val="22"/>
          <w:szCs w:val="22"/>
        </w:rPr>
        <w:t xml:space="preserve">The Prime should clearly </w:t>
      </w:r>
      <w:proofErr w:type="gramStart"/>
      <w:r w:rsidRPr="00963681">
        <w:rPr>
          <w:rFonts w:ascii="Calibri" w:hAnsi="Calibri" w:cs="Calibri"/>
          <w:sz w:val="22"/>
          <w:szCs w:val="22"/>
        </w:rPr>
        <w:t>document in writing,</w:t>
      </w:r>
      <w:proofErr w:type="gramEnd"/>
      <w:r w:rsidRPr="00963681">
        <w:rPr>
          <w:rFonts w:ascii="Calibri" w:hAnsi="Calibri" w:cs="Calibri"/>
          <w:sz w:val="22"/>
          <w:szCs w:val="22"/>
        </w:rPr>
        <w:t xml:space="preserve"> agreements made with the WMBE firm upon which the guarantee was predicated, such as unit price or lump sum pricing as applicable, scope, terms or conditions, and subcontractor </w:t>
      </w:r>
      <w:proofErr w:type="gramStart"/>
      <w:r w:rsidRPr="00963681">
        <w:rPr>
          <w:rFonts w:ascii="Calibri" w:hAnsi="Calibri" w:cs="Calibri"/>
          <w:sz w:val="22"/>
          <w:szCs w:val="22"/>
        </w:rPr>
        <w:t>concurrence</w:t>
      </w:r>
      <w:proofErr w:type="gramEnd"/>
      <w:r w:rsidRPr="00963681">
        <w:rPr>
          <w:rFonts w:ascii="Calibri" w:hAnsi="Calibri" w:cs="Calibri"/>
          <w:sz w:val="22"/>
          <w:szCs w:val="22"/>
        </w:rPr>
        <w:t>. This protects both parties when completing and executing the resultant subcontract before work begins.</w:t>
      </w:r>
    </w:p>
    <w:p w14:paraId="7DB68F3C" w14:textId="77777777" w:rsidR="00963681" w:rsidRPr="00963681" w:rsidRDefault="00963681" w:rsidP="00963681">
      <w:pPr>
        <w:pStyle w:val="ListParagraph"/>
        <w:numPr>
          <w:ilvl w:val="1"/>
          <w:numId w:val="23"/>
        </w:numPr>
        <w:rPr>
          <w:rFonts w:ascii="Calibri" w:hAnsi="Calibri" w:cs="Calibri"/>
          <w:color w:val="000000" w:themeColor="text1"/>
          <w:sz w:val="22"/>
          <w:szCs w:val="22"/>
        </w:rPr>
      </w:pPr>
      <w:r w:rsidRPr="00963681">
        <w:rPr>
          <w:rFonts w:ascii="Calibri" w:hAnsi="Calibri" w:cs="Calibri"/>
          <w:color w:val="000000" w:themeColor="text1"/>
          <w:sz w:val="22"/>
          <w:szCs w:val="22"/>
        </w:rPr>
        <w:t xml:space="preserve">The </w:t>
      </w:r>
      <w:proofErr w:type="gramStart"/>
      <w:r w:rsidRPr="00963681">
        <w:rPr>
          <w:rFonts w:ascii="Calibri" w:hAnsi="Calibri" w:cs="Calibri"/>
          <w:color w:val="000000" w:themeColor="text1"/>
          <w:sz w:val="22"/>
          <w:szCs w:val="22"/>
        </w:rPr>
        <w:t>City</w:t>
      </w:r>
      <w:proofErr w:type="gramEnd"/>
      <w:r w:rsidRPr="00963681">
        <w:rPr>
          <w:rFonts w:ascii="Calibri" w:hAnsi="Calibri" w:cs="Calibri"/>
          <w:color w:val="000000" w:themeColor="text1"/>
          <w:sz w:val="22"/>
          <w:szCs w:val="22"/>
        </w:rPr>
        <w:t xml:space="preserve"> may contact the WMBE firm or Prime after Bid opening to verify the firm has agreement to perform work as described in the plan. Failure to have agreement may result in rejection of the Inclusion Plan, rendering the Bid non-responsive.</w:t>
      </w:r>
    </w:p>
    <w:p w14:paraId="5FA1F904" w14:textId="77777777" w:rsidR="00963681" w:rsidRPr="00963681" w:rsidRDefault="00963681" w:rsidP="00963681">
      <w:pPr>
        <w:pStyle w:val="ListParagraph"/>
        <w:numPr>
          <w:ilvl w:val="1"/>
          <w:numId w:val="23"/>
        </w:numPr>
        <w:rPr>
          <w:rFonts w:ascii="Calibri" w:hAnsi="Calibri" w:cs="Calibri"/>
          <w:color w:val="000000" w:themeColor="text1"/>
          <w:sz w:val="22"/>
          <w:szCs w:val="22"/>
        </w:rPr>
      </w:pPr>
      <w:r w:rsidRPr="00963681">
        <w:rPr>
          <w:rFonts w:ascii="Calibri" w:hAnsi="Calibri" w:cs="Calibri"/>
          <w:color w:val="000000" w:themeColor="text1"/>
          <w:sz w:val="22"/>
          <w:szCs w:val="22"/>
        </w:rPr>
        <w:t>A bidder will receive between 0 and 6 points for WMBE Guarantees, receiving a proportional number of points based</w:t>
      </w:r>
      <w:r w:rsidRPr="00963681">
        <w:rPr>
          <w:rFonts w:ascii="Calibri" w:hAnsi="Calibri" w:cs="Calibri"/>
          <w:color w:val="000000"/>
          <w:sz w:val="22"/>
          <w:szCs w:val="22"/>
        </w:rPr>
        <w:t xml:space="preserve"> on a </w:t>
      </w:r>
      <w:proofErr w:type="gramStart"/>
      <w:r w:rsidRPr="00963681">
        <w:rPr>
          <w:rFonts w:ascii="Calibri" w:hAnsi="Calibri" w:cs="Calibri"/>
          <w:color w:val="000000"/>
          <w:sz w:val="22"/>
          <w:szCs w:val="22"/>
        </w:rPr>
        <w:t>straight line</w:t>
      </w:r>
      <w:proofErr w:type="gramEnd"/>
      <w:r w:rsidRPr="00963681">
        <w:rPr>
          <w:rFonts w:ascii="Calibri" w:hAnsi="Calibri" w:cs="Calibri"/>
          <w:color w:val="000000"/>
          <w:sz w:val="22"/>
          <w:szCs w:val="22"/>
        </w:rPr>
        <w:t xml:space="preserve"> formula to Past Performance</w:t>
      </w:r>
      <w:r w:rsidRPr="00963681">
        <w:rPr>
          <w:rFonts w:ascii="Calibri" w:hAnsi="Calibri" w:cs="Calibri"/>
          <w:color w:val="000000" w:themeColor="text1"/>
          <w:sz w:val="22"/>
          <w:szCs w:val="22"/>
        </w:rPr>
        <w:t xml:space="preserve">. A bidder will receive 3 points if the dollar-value of the Guarantees equals half of the Past Performance percentage. Six points are awarded if the Bidder commitments meet or exceed Past Performance. </w:t>
      </w:r>
    </w:p>
    <w:p w14:paraId="63DAF0FB" w14:textId="77777777" w:rsidR="00963681" w:rsidRPr="00963681" w:rsidRDefault="00963681" w:rsidP="00792739">
      <w:pPr>
        <w:pStyle w:val="ListParagraph"/>
        <w:numPr>
          <w:ilvl w:val="0"/>
          <w:numId w:val="0"/>
        </w:numPr>
        <w:ind w:left="1080"/>
        <w:rPr>
          <w:rFonts w:ascii="Calibri" w:hAnsi="Calibri" w:cs="Calibri"/>
          <w:sz w:val="22"/>
          <w:szCs w:val="22"/>
        </w:rPr>
      </w:pPr>
      <w:r w:rsidRPr="00963681">
        <w:rPr>
          <w:rFonts w:ascii="Calibri" w:hAnsi="Calibri" w:cs="Calibri"/>
          <w:sz w:val="22"/>
          <w:szCs w:val="22"/>
        </w:rPr>
        <w:t>P</w:t>
      </w:r>
      <w:r w:rsidRPr="00963681">
        <w:rPr>
          <w:rFonts w:ascii="Calibri" w:hAnsi="Calibri" w:cs="Calibri"/>
          <w:sz w:val="22"/>
          <w:szCs w:val="22"/>
          <w:vertAlign w:val="subscript"/>
        </w:rPr>
        <w:t>G</w:t>
      </w:r>
      <w:r w:rsidRPr="00963681">
        <w:rPr>
          <w:rFonts w:ascii="Calibri" w:hAnsi="Calibri" w:cs="Calibri"/>
          <w:sz w:val="22"/>
          <w:szCs w:val="22"/>
        </w:rPr>
        <w:t xml:space="preserve"> = </w:t>
      </w:r>
      <m:oMath>
        <m:r>
          <m:rPr>
            <m:sty m:val="p"/>
          </m:rPr>
          <w:rPr>
            <w:rFonts w:ascii="Cambria Math" w:hAnsi="Cambria Math" w:cs="Calibri"/>
            <w:sz w:val="22"/>
            <w:szCs w:val="22"/>
          </w:rPr>
          <m:t>6 G / P</m:t>
        </m:r>
      </m:oMath>
      <w:r w:rsidRPr="00963681">
        <w:rPr>
          <w:rFonts w:ascii="Calibri" w:hAnsi="Calibri" w:cs="Calibri"/>
          <w:sz w:val="22"/>
          <w:szCs w:val="22"/>
        </w:rPr>
        <w:t xml:space="preserve"> </w:t>
      </w:r>
    </w:p>
    <w:p w14:paraId="615BC7EA" w14:textId="23150CD2" w:rsidR="00963681" w:rsidRPr="00963681" w:rsidRDefault="00963681" w:rsidP="00490159">
      <w:pPr>
        <w:pStyle w:val="Normalpara"/>
      </w:pPr>
      <w:r w:rsidRPr="00963681">
        <w:t>Where P</w:t>
      </w:r>
      <w:r w:rsidRPr="00963681">
        <w:rPr>
          <w:vertAlign w:val="subscript"/>
        </w:rPr>
        <w:t>G</w:t>
      </w:r>
      <w:r w:rsidRPr="00963681">
        <w:t xml:space="preserve"> = Points awarded for Bidder’s Guaranteed Goal</w:t>
      </w:r>
    </w:p>
    <w:p w14:paraId="19114A15" w14:textId="77777777" w:rsidR="00963681" w:rsidRPr="00963681" w:rsidRDefault="00963681" w:rsidP="00792739">
      <w:pPr>
        <w:pStyle w:val="ListParagraph"/>
        <w:numPr>
          <w:ilvl w:val="0"/>
          <w:numId w:val="0"/>
        </w:numPr>
        <w:ind w:left="1890"/>
        <w:rPr>
          <w:rFonts w:ascii="Calibri" w:hAnsi="Calibri" w:cs="Calibri"/>
          <w:sz w:val="22"/>
          <w:szCs w:val="22"/>
        </w:rPr>
      </w:pPr>
      <w:r w:rsidRPr="00963681">
        <w:rPr>
          <w:rFonts w:ascii="Calibri" w:hAnsi="Calibri" w:cs="Calibri"/>
          <w:sz w:val="22"/>
          <w:szCs w:val="22"/>
        </w:rPr>
        <w:t>G = Bidder’s Guaranteed WMBE Goal (%)</w:t>
      </w:r>
    </w:p>
    <w:p w14:paraId="4753B496" w14:textId="77777777" w:rsidR="00963681" w:rsidRPr="00963681" w:rsidRDefault="00963681" w:rsidP="00792739">
      <w:pPr>
        <w:pStyle w:val="ListParagraph"/>
        <w:numPr>
          <w:ilvl w:val="0"/>
          <w:numId w:val="0"/>
        </w:numPr>
        <w:ind w:left="1890"/>
        <w:rPr>
          <w:rFonts w:ascii="Calibri" w:hAnsi="Calibri" w:cs="Calibri"/>
          <w:sz w:val="22"/>
          <w:szCs w:val="22"/>
        </w:rPr>
      </w:pPr>
      <w:r w:rsidRPr="00963681">
        <w:rPr>
          <w:rFonts w:ascii="Calibri" w:hAnsi="Calibri" w:cs="Calibri"/>
          <w:sz w:val="22"/>
          <w:szCs w:val="22"/>
        </w:rPr>
        <w:t>P = Applicable Past Performance Trend (%)</w:t>
      </w:r>
    </w:p>
    <w:p w14:paraId="7143B7BB" w14:textId="77777777" w:rsidR="00963681" w:rsidRPr="00963681" w:rsidRDefault="00963681" w:rsidP="00963681">
      <w:pPr>
        <w:rPr>
          <w:rFonts w:cs="Calibri"/>
          <w:color w:val="000000" w:themeColor="text1"/>
        </w:rPr>
      </w:pPr>
    </w:p>
    <w:p w14:paraId="4DEC6796" w14:textId="77777777" w:rsidR="00963681" w:rsidRPr="00963681" w:rsidRDefault="00963681" w:rsidP="00963681">
      <w:pPr>
        <w:pStyle w:val="ListParagraph"/>
        <w:numPr>
          <w:ilvl w:val="0"/>
          <w:numId w:val="23"/>
        </w:numPr>
        <w:rPr>
          <w:rFonts w:ascii="Calibri" w:hAnsi="Calibri" w:cs="Calibri"/>
          <w:sz w:val="22"/>
          <w:szCs w:val="22"/>
        </w:rPr>
      </w:pPr>
      <w:r w:rsidRPr="00963681">
        <w:rPr>
          <w:rFonts w:ascii="Calibri" w:hAnsi="Calibri" w:cs="Calibri"/>
          <w:color w:val="000000" w:themeColor="text1"/>
          <w:sz w:val="22"/>
          <w:szCs w:val="22"/>
        </w:rPr>
        <w:t>A</w:t>
      </w:r>
      <w:r w:rsidRPr="00963681">
        <w:rPr>
          <w:rFonts w:ascii="Calibri" w:hAnsi="Calibri" w:cs="Calibri"/>
          <w:sz w:val="22"/>
          <w:szCs w:val="22"/>
        </w:rPr>
        <w:t xml:space="preserve"> WMBE bidder may only include self-performed work </w:t>
      </w:r>
      <w:r w:rsidRPr="00963681">
        <w:rPr>
          <w:rFonts w:ascii="Calibri" w:hAnsi="Calibri" w:cs="Calibri"/>
          <w:sz w:val="22"/>
          <w:szCs w:val="22"/>
          <w:u w:val="single"/>
        </w:rPr>
        <w:t>above</w:t>
      </w:r>
      <w:r w:rsidRPr="00963681">
        <w:rPr>
          <w:rFonts w:ascii="Calibri" w:hAnsi="Calibri" w:cs="Calibri"/>
          <w:sz w:val="22"/>
          <w:szCs w:val="22"/>
        </w:rPr>
        <w:t xml:space="preserve"> 30%. This is based on the </w:t>
      </w:r>
      <w:proofErr w:type="gramStart"/>
      <w:r w:rsidRPr="00963681">
        <w:rPr>
          <w:rFonts w:ascii="Calibri" w:hAnsi="Calibri" w:cs="Calibri"/>
          <w:sz w:val="22"/>
          <w:szCs w:val="22"/>
        </w:rPr>
        <w:t>self-performance minimum</w:t>
      </w:r>
      <w:proofErr w:type="gramEnd"/>
      <w:r w:rsidRPr="00963681">
        <w:rPr>
          <w:rFonts w:ascii="Calibri" w:hAnsi="Calibri" w:cs="Calibri"/>
          <w:sz w:val="22"/>
          <w:szCs w:val="22"/>
        </w:rPr>
        <w:t xml:space="preserve"> required by the City Specifications Section 1-08.1(3).</w:t>
      </w:r>
    </w:p>
    <w:p w14:paraId="014EB9A4" w14:textId="7C21FF67" w:rsidR="00963681" w:rsidRPr="00963681" w:rsidRDefault="00963681" w:rsidP="00963681">
      <w:pPr>
        <w:pStyle w:val="Header"/>
        <w:numPr>
          <w:ilvl w:val="0"/>
          <w:numId w:val="23"/>
        </w:numPr>
        <w:tabs>
          <w:tab w:val="clear" w:pos="4680"/>
          <w:tab w:val="clear" w:pos="9360"/>
        </w:tabs>
        <w:autoSpaceDE/>
        <w:autoSpaceDN/>
        <w:adjustRightInd/>
        <w:rPr>
          <w:rFonts w:cs="Calibri"/>
        </w:rPr>
      </w:pPr>
      <w:r w:rsidRPr="00963681">
        <w:rPr>
          <w:rFonts w:cs="Calibri"/>
        </w:rPr>
        <w:t xml:space="preserve">Substitution or reduction of a Guaranteed WMBE firm is prohibited absent a waiver granted by the </w:t>
      </w:r>
      <w:r w:rsidR="00EA455F">
        <w:rPr>
          <w:rFonts w:cs="Calibri"/>
        </w:rPr>
        <w:t>PC</w:t>
      </w:r>
      <w:r w:rsidRPr="00963681">
        <w:rPr>
          <w:rFonts w:cs="Calibri"/>
        </w:rPr>
        <w:t xml:space="preserve"> </w:t>
      </w:r>
      <w:proofErr w:type="gramStart"/>
      <w:r w:rsidRPr="00963681">
        <w:rPr>
          <w:rFonts w:cs="Calibri"/>
        </w:rPr>
        <w:t>as a result of</w:t>
      </w:r>
      <w:proofErr w:type="gramEnd"/>
      <w:r w:rsidRPr="00963681">
        <w:rPr>
          <w:rFonts w:cs="Calibri"/>
        </w:rPr>
        <w:t>:</w:t>
      </w:r>
    </w:p>
    <w:p w14:paraId="44347B61" w14:textId="77777777" w:rsidR="00963681" w:rsidRPr="00963681" w:rsidRDefault="00963681" w:rsidP="00490159">
      <w:pPr>
        <w:pStyle w:val="List1"/>
      </w:pPr>
      <w:r w:rsidRPr="00963681">
        <w:t xml:space="preserve">Bankruptcy of the WMBE </w:t>
      </w:r>
      <w:proofErr w:type="gramStart"/>
      <w:r w:rsidRPr="00963681">
        <w:t>firm;</w:t>
      </w:r>
      <w:proofErr w:type="gramEnd"/>
    </w:p>
    <w:p w14:paraId="2C6E17ED" w14:textId="77777777" w:rsidR="00963681" w:rsidRDefault="00963681" w:rsidP="00490159">
      <w:pPr>
        <w:pStyle w:val="List1"/>
      </w:pPr>
      <w:r w:rsidRPr="00963681">
        <w:t xml:space="preserve">Failure of the WMBE firm to provide the required </w:t>
      </w:r>
      <w:proofErr w:type="gramStart"/>
      <w:r w:rsidRPr="00963681">
        <w:t>bond;</w:t>
      </w:r>
      <w:proofErr w:type="gramEnd"/>
    </w:p>
    <w:p w14:paraId="79A05C8C" w14:textId="77777777" w:rsidR="00792739" w:rsidRDefault="00792739" w:rsidP="00792739">
      <w:pPr>
        <w:pStyle w:val="List1"/>
        <w:numPr>
          <w:ilvl w:val="0"/>
          <w:numId w:val="0"/>
        </w:numPr>
        <w:ind w:left="720" w:hanging="360"/>
      </w:pPr>
    </w:p>
    <w:p w14:paraId="09A8A0A7" w14:textId="77777777" w:rsidR="00792739" w:rsidRPr="00963681" w:rsidRDefault="00792739" w:rsidP="00792739">
      <w:pPr>
        <w:pStyle w:val="List1"/>
        <w:numPr>
          <w:ilvl w:val="0"/>
          <w:numId w:val="0"/>
        </w:numPr>
        <w:ind w:left="720" w:hanging="360"/>
      </w:pPr>
    </w:p>
    <w:p w14:paraId="16989C51" w14:textId="77777777" w:rsidR="00963681" w:rsidRPr="00963681" w:rsidRDefault="00963681" w:rsidP="00490159">
      <w:pPr>
        <w:pStyle w:val="List1"/>
      </w:pPr>
      <w:r w:rsidRPr="00963681">
        <w:t xml:space="preserve">The WMBE firm cannot perform the work because they are debarred, not properly licensed, </w:t>
      </w:r>
      <w:proofErr w:type="gramStart"/>
      <w:r w:rsidRPr="00963681">
        <w:t>does</w:t>
      </w:r>
      <w:proofErr w:type="gramEnd"/>
      <w:r w:rsidRPr="00963681">
        <w:t xml:space="preserve"> not meet the subcontractor approval criteria, or in some other way is ineligible to </w:t>
      </w:r>
      <w:proofErr w:type="gramStart"/>
      <w:r w:rsidRPr="00963681">
        <w:t>work;</w:t>
      </w:r>
      <w:proofErr w:type="gramEnd"/>
    </w:p>
    <w:p w14:paraId="77B19242" w14:textId="77777777" w:rsidR="00963681" w:rsidRPr="00963681" w:rsidRDefault="00963681" w:rsidP="00490159">
      <w:pPr>
        <w:pStyle w:val="List1"/>
      </w:pPr>
      <w:r w:rsidRPr="00963681">
        <w:t xml:space="preserve">Failure of the Subcontractor to comply with a requirement of law applicable to </w:t>
      </w:r>
      <w:proofErr w:type="gramStart"/>
      <w:r w:rsidRPr="00963681">
        <w:t>subcontracting;</w:t>
      </w:r>
      <w:proofErr w:type="gramEnd"/>
    </w:p>
    <w:p w14:paraId="7244EF13" w14:textId="77777777" w:rsidR="00963681" w:rsidRPr="00963681" w:rsidRDefault="00963681" w:rsidP="00490159">
      <w:pPr>
        <w:pStyle w:val="List1"/>
      </w:pPr>
      <w:r w:rsidRPr="00963681">
        <w:t xml:space="preserve">Death or disability of the principal of the WMBE firm rendering it unable to perform the </w:t>
      </w:r>
      <w:proofErr w:type="gramStart"/>
      <w:r w:rsidRPr="00963681">
        <w:t>work;</w:t>
      </w:r>
      <w:proofErr w:type="gramEnd"/>
    </w:p>
    <w:p w14:paraId="5994AAE8" w14:textId="77777777" w:rsidR="00963681" w:rsidRPr="00963681" w:rsidRDefault="00963681" w:rsidP="00490159">
      <w:pPr>
        <w:pStyle w:val="List1"/>
      </w:pPr>
      <w:r w:rsidRPr="00963681">
        <w:t xml:space="preserve">Dissolution of the WMBE </w:t>
      </w:r>
      <w:proofErr w:type="gramStart"/>
      <w:r w:rsidRPr="00963681">
        <w:t>firm;</w:t>
      </w:r>
      <w:proofErr w:type="gramEnd"/>
    </w:p>
    <w:p w14:paraId="376D5BA0" w14:textId="77777777" w:rsidR="00963681" w:rsidRPr="00963681" w:rsidRDefault="00963681" w:rsidP="00490159">
      <w:pPr>
        <w:pStyle w:val="List1"/>
      </w:pPr>
      <w:r w:rsidRPr="00963681">
        <w:t xml:space="preserve">Failure of the WMBE firm to perform satisfactorily in previous projects not known to Bidder at the time of </w:t>
      </w:r>
      <w:proofErr w:type="gramStart"/>
      <w:r w:rsidRPr="00963681">
        <w:t>bid;</w:t>
      </w:r>
      <w:proofErr w:type="gramEnd"/>
    </w:p>
    <w:p w14:paraId="7960DEB1" w14:textId="77777777" w:rsidR="00963681" w:rsidRPr="00963681" w:rsidRDefault="00963681" w:rsidP="00490159">
      <w:pPr>
        <w:pStyle w:val="List1"/>
      </w:pPr>
      <w:r w:rsidRPr="00963681">
        <w:t xml:space="preserve">Failure or refusal of the WMBE to perform work for reasons other than contract </w:t>
      </w:r>
      <w:proofErr w:type="gramStart"/>
      <w:r w:rsidRPr="00963681">
        <w:t>term</w:t>
      </w:r>
      <w:proofErr w:type="gramEnd"/>
      <w:r w:rsidRPr="00963681">
        <w:t xml:space="preserve"> or pricing </w:t>
      </w:r>
      <w:proofErr w:type="gramStart"/>
      <w:r w:rsidRPr="00963681">
        <w:t>disputes;</w:t>
      </w:r>
      <w:proofErr w:type="gramEnd"/>
    </w:p>
    <w:p w14:paraId="144C16C7" w14:textId="77777777" w:rsidR="00963681" w:rsidRPr="00963681" w:rsidRDefault="00963681" w:rsidP="00490159">
      <w:pPr>
        <w:pStyle w:val="List1"/>
      </w:pPr>
      <w:r w:rsidRPr="00963681">
        <w:t>A change in scope of the contract which removes the guaranteed work from the project.</w:t>
      </w:r>
    </w:p>
    <w:p w14:paraId="4612881D" w14:textId="77777777" w:rsidR="00963681" w:rsidRPr="00963681" w:rsidRDefault="00963681" w:rsidP="00490159">
      <w:pPr>
        <w:pStyle w:val="List1"/>
      </w:pPr>
      <w:r w:rsidRPr="00963681">
        <w:t xml:space="preserve">WMBE Subcontractor does not execute </w:t>
      </w:r>
      <w:proofErr w:type="gramStart"/>
      <w:r w:rsidRPr="00963681">
        <w:t>an offered</w:t>
      </w:r>
      <w:proofErr w:type="gramEnd"/>
      <w:r w:rsidRPr="00963681">
        <w:t xml:space="preserve"> contract that reflects the terms and pricing that was agreed upon as a condition of the Guarantee. The Prime must evidence that the WMBE Subcontractor failed to </w:t>
      </w:r>
      <w:proofErr w:type="gramStart"/>
      <w:r w:rsidRPr="00963681">
        <w:t>execute</w:t>
      </w:r>
      <w:proofErr w:type="gramEnd"/>
      <w:r w:rsidRPr="00963681">
        <w:t xml:space="preserve"> a contract offered by the Prime which reflected such agreements, after the Subcontractor was given adequate time to execute the </w:t>
      </w:r>
      <w:proofErr w:type="gramStart"/>
      <w:r w:rsidRPr="00963681">
        <w:t>offered subcontract</w:t>
      </w:r>
      <w:proofErr w:type="gramEnd"/>
      <w:r w:rsidRPr="00963681">
        <w:t>.</w:t>
      </w:r>
    </w:p>
    <w:p w14:paraId="4FFCA6BD" w14:textId="6E97C7EA" w:rsidR="00963681" w:rsidRPr="00963681" w:rsidRDefault="00963681" w:rsidP="00490159">
      <w:pPr>
        <w:pStyle w:val="List1"/>
      </w:pPr>
      <w:r w:rsidRPr="00963681">
        <w:t xml:space="preserve">Change order that reduces the scope of work of a WMBE guarantee or other reason if approved by </w:t>
      </w:r>
      <w:r w:rsidR="00EA455F">
        <w:t>PC</w:t>
      </w:r>
      <w:r w:rsidRPr="00963681">
        <w:t xml:space="preserve"> </w:t>
      </w:r>
      <w:r w:rsidR="006A11C2">
        <w:t xml:space="preserve">Division </w:t>
      </w:r>
      <w:r w:rsidRPr="00963681">
        <w:t>Director.</w:t>
      </w:r>
    </w:p>
    <w:p w14:paraId="2A957136" w14:textId="77777777" w:rsidR="00963681" w:rsidRPr="00963681" w:rsidRDefault="00963681" w:rsidP="00963681">
      <w:pPr>
        <w:pStyle w:val="Header"/>
        <w:rPr>
          <w:rFonts w:cs="Calibri"/>
        </w:rPr>
      </w:pPr>
    </w:p>
    <w:p w14:paraId="4224E235" w14:textId="77777777" w:rsidR="00963681" w:rsidRPr="00963681" w:rsidRDefault="00963681" w:rsidP="00963681">
      <w:pPr>
        <w:rPr>
          <w:rFonts w:cs="Calibri"/>
        </w:rPr>
      </w:pPr>
    </w:p>
    <w:p w14:paraId="1C06F0EF" w14:textId="6934D88B" w:rsidR="00963681" w:rsidRPr="00792739" w:rsidRDefault="002D7676" w:rsidP="002D7676">
      <w:pPr>
        <w:pStyle w:val="ListParagraph"/>
        <w:numPr>
          <w:ilvl w:val="0"/>
          <w:numId w:val="18"/>
        </w:numPr>
        <w:rPr>
          <w:rFonts w:asciiTheme="minorHAnsi" w:hAnsiTheme="minorHAnsi" w:cstheme="minorHAnsi"/>
          <w:b/>
          <w:bCs/>
          <w:sz w:val="22"/>
          <w:szCs w:val="22"/>
        </w:rPr>
      </w:pPr>
      <w:r w:rsidRPr="00792739">
        <w:rPr>
          <w:rFonts w:asciiTheme="minorHAnsi" w:hAnsiTheme="minorHAnsi" w:cstheme="minorHAnsi"/>
          <w:b/>
          <w:bCs/>
          <w:sz w:val="22"/>
          <w:szCs w:val="22"/>
        </w:rPr>
        <w:t>INCORPORATION OF PLAN INTO CONTRACT AND REPORTING REQUIREMENTS</w:t>
      </w:r>
    </w:p>
    <w:p w14:paraId="5155C6F5" w14:textId="4A6A3AAC" w:rsidR="00963681" w:rsidRPr="00963681" w:rsidRDefault="00EA455F" w:rsidP="00963681">
      <w:pPr>
        <w:pStyle w:val="ListParagraph"/>
        <w:widowControl w:val="0"/>
        <w:numPr>
          <w:ilvl w:val="0"/>
          <w:numId w:val="24"/>
        </w:numPr>
        <w:rPr>
          <w:rFonts w:ascii="Calibri" w:hAnsi="Calibri" w:cs="Calibri"/>
          <w:color w:val="000000" w:themeColor="text1"/>
          <w:sz w:val="22"/>
          <w:szCs w:val="22"/>
        </w:rPr>
      </w:pPr>
      <w:r>
        <w:rPr>
          <w:rFonts w:ascii="Calibri" w:hAnsi="Calibri" w:cs="Calibri"/>
          <w:sz w:val="22"/>
          <w:szCs w:val="22"/>
        </w:rPr>
        <w:t>PC</w:t>
      </w:r>
      <w:r w:rsidR="00963681" w:rsidRPr="00963681">
        <w:rPr>
          <w:rFonts w:ascii="Calibri" w:hAnsi="Calibri" w:cs="Calibri"/>
          <w:sz w:val="22"/>
          <w:szCs w:val="22"/>
        </w:rPr>
        <w:t xml:space="preserve"> may discuss the Plan with the Apparent Successful Bidder before incorporating into the contract and may amend the Plan by mutual consent. </w:t>
      </w:r>
    </w:p>
    <w:p w14:paraId="62BE7F71" w14:textId="542F0AEB" w:rsidR="00963681" w:rsidRPr="00963681" w:rsidRDefault="00EA455F" w:rsidP="00963681">
      <w:pPr>
        <w:pStyle w:val="ListParagraph"/>
        <w:widowControl w:val="0"/>
        <w:numPr>
          <w:ilvl w:val="0"/>
          <w:numId w:val="24"/>
        </w:numPr>
        <w:rPr>
          <w:rFonts w:ascii="Calibri" w:hAnsi="Calibri" w:cs="Calibri"/>
          <w:color w:val="000000" w:themeColor="text1"/>
          <w:sz w:val="22"/>
          <w:szCs w:val="22"/>
        </w:rPr>
      </w:pPr>
      <w:r>
        <w:rPr>
          <w:rFonts w:ascii="Calibri" w:hAnsi="Calibri" w:cs="Calibri"/>
          <w:sz w:val="22"/>
          <w:szCs w:val="22"/>
        </w:rPr>
        <w:t>PC</w:t>
      </w:r>
      <w:r w:rsidR="00963681" w:rsidRPr="00963681">
        <w:rPr>
          <w:rFonts w:ascii="Calibri" w:hAnsi="Calibri" w:cs="Calibri"/>
          <w:sz w:val="22"/>
          <w:szCs w:val="22"/>
        </w:rPr>
        <w:t xml:space="preserve"> reserves the right to require a completed Social Equity Plan as a condition for contract execution if no WMBE guarantees are provided </w:t>
      </w:r>
      <w:proofErr w:type="gramStart"/>
      <w:r w:rsidR="00963681" w:rsidRPr="00963681">
        <w:rPr>
          <w:rFonts w:ascii="Calibri" w:hAnsi="Calibri" w:cs="Calibri"/>
          <w:sz w:val="22"/>
          <w:szCs w:val="22"/>
        </w:rPr>
        <w:t>in order to</w:t>
      </w:r>
      <w:proofErr w:type="gramEnd"/>
      <w:r w:rsidR="00963681" w:rsidRPr="00963681">
        <w:rPr>
          <w:rFonts w:ascii="Calibri" w:hAnsi="Calibri" w:cs="Calibri"/>
          <w:sz w:val="22"/>
          <w:szCs w:val="22"/>
        </w:rPr>
        <w:t xml:space="preserve"> demonstrate results of good faith efforts.</w:t>
      </w:r>
    </w:p>
    <w:p w14:paraId="412BF51B" w14:textId="68BDC0A3" w:rsidR="00963681" w:rsidRPr="00963681" w:rsidRDefault="00963681" w:rsidP="00963681">
      <w:pPr>
        <w:pStyle w:val="ListParagraph"/>
        <w:widowControl w:val="0"/>
        <w:numPr>
          <w:ilvl w:val="0"/>
          <w:numId w:val="24"/>
        </w:numPr>
        <w:rPr>
          <w:rFonts w:ascii="Calibri" w:hAnsi="Calibri" w:cs="Calibri"/>
          <w:color w:val="000000" w:themeColor="text1"/>
          <w:sz w:val="22"/>
          <w:szCs w:val="22"/>
        </w:rPr>
      </w:pPr>
      <w:r w:rsidRPr="00963681">
        <w:rPr>
          <w:rFonts w:ascii="Calibri" w:hAnsi="Calibri" w:cs="Calibri"/>
          <w:sz w:val="22"/>
          <w:szCs w:val="22"/>
        </w:rPr>
        <w:t xml:space="preserve">The Contractor must provide reports and documents as required by </w:t>
      </w:r>
      <w:r w:rsidR="00EA455F">
        <w:rPr>
          <w:rFonts w:ascii="Calibri" w:hAnsi="Calibri" w:cs="Calibri"/>
          <w:sz w:val="22"/>
          <w:szCs w:val="22"/>
        </w:rPr>
        <w:t>PC</w:t>
      </w:r>
      <w:r w:rsidRPr="00963681">
        <w:rPr>
          <w:rFonts w:ascii="Calibri" w:hAnsi="Calibri" w:cs="Calibri"/>
          <w:sz w:val="22"/>
          <w:szCs w:val="22"/>
        </w:rPr>
        <w:t xml:space="preserve"> within 15 days.</w:t>
      </w:r>
    </w:p>
    <w:p w14:paraId="4E66EB98" w14:textId="1990D431" w:rsidR="00963681" w:rsidRPr="00963681" w:rsidRDefault="00EA455F" w:rsidP="00963681">
      <w:pPr>
        <w:pStyle w:val="ListParagraph"/>
        <w:widowControl w:val="0"/>
        <w:numPr>
          <w:ilvl w:val="0"/>
          <w:numId w:val="24"/>
        </w:numPr>
        <w:rPr>
          <w:rFonts w:ascii="Calibri" w:hAnsi="Calibri" w:cs="Calibri"/>
          <w:color w:val="000000" w:themeColor="text1"/>
          <w:sz w:val="22"/>
          <w:szCs w:val="22"/>
        </w:rPr>
      </w:pPr>
      <w:r>
        <w:rPr>
          <w:rFonts w:ascii="Calibri" w:hAnsi="Calibri" w:cs="Calibri"/>
          <w:color w:val="000000" w:themeColor="text1"/>
          <w:sz w:val="22"/>
          <w:szCs w:val="22"/>
        </w:rPr>
        <w:t>PC</w:t>
      </w:r>
      <w:r w:rsidR="00963681" w:rsidRPr="00963681">
        <w:rPr>
          <w:rFonts w:ascii="Calibri" w:hAnsi="Calibri" w:cs="Calibri"/>
          <w:color w:val="000000" w:themeColor="text1"/>
          <w:sz w:val="22"/>
          <w:szCs w:val="22"/>
        </w:rPr>
        <w:t xml:space="preserve"> will evaluate Contractor’s WMBE utilization throughout the project. </w:t>
      </w:r>
    </w:p>
    <w:p w14:paraId="5D68F771" w14:textId="194125AE" w:rsidR="00963681" w:rsidRPr="00963681" w:rsidRDefault="00963681" w:rsidP="00963681">
      <w:pPr>
        <w:pStyle w:val="ListParagraph"/>
        <w:widowControl w:val="0"/>
        <w:numPr>
          <w:ilvl w:val="0"/>
          <w:numId w:val="24"/>
        </w:numPr>
        <w:rPr>
          <w:rFonts w:ascii="Calibri" w:hAnsi="Calibri" w:cs="Calibri"/>
          <w:color w:val="000000" w:themeColor="text1"/>
          <w:sz w:val="22"/>
          <w:szCs w:val="22"/>
        </w:rPr>
      </w:pPr>
      <w:r w:rsidRPr="00963681">
        <w:rPr>
          <w:rFonts w:ascii="Calibri" w:hAnsi="Calibri" w:cs="Calibri"/>
          <w:color w:val="000000" w:themeColor="text1"/>
          <w:sz w:val="22"/>
          <w:szCs w:val="22"/>
        </w:rPr>
        <w:t xml:space="preserve">Contractor may not substitute a WMBE firm identified in the guaranteed portion of the plan unless the substitution is approved by </w:t>
      </w:r>
      <w:r w:rsidR="00EA455F">
        <w:rPr>
          <w:rFonts w:ascii="Calibri" w:hAnsi="Calibri" w:cs="Calibri"/>
          <w:color w:val="000000" w:themeColor="text1"/>
          <w:sz w:val="22"/>
          <w:szCs w:val="22"/>
        </w:rPr>
        <w:t>PC</w:t>
      </w:r>
      <w:r w:rsidRPr="00963681">
        <w:rPr>
          <w:rFonts w:ascii="Calibri" w:hAnsi="Calibri" w:cs="Calibri"/>
          <w:color w:val="000000" w:themeColor="text1"/>
          <w:sz w:val="22"/>
          <w:szCs w:val="22"/>
        </w:rPr>
        <w:t xml:space="preserve">. Such a substitution will not be considered unless Contractor can demonstrate clear necessity for such substitution. </w:t>
      </w:r>
      <w:r w:rsidRPr="00963681">
        <w:rPr>
          <w:rFonts w:ascii="Calibri" w:hAnsi="Calibri" w:cs="Calibri"/>
          <w:sz w:val="22"/>
          <w:szCs w:val="22"/>
        </w:rPr>
        <w:t>A Contractor granted permission to substitute for a guaranteed WMBE firm shall use good faith efforts to recruit another WMBE firm to perform the Work.</w:t>
      </w:r>
    </w:p>
    <w:p w14:paraId="1EE97FFF" w14:textId="56CF072C" w:rsidR="00963681" w:rsidRPr="00963681" w:rsidRDefault="00963681" w:rsidP="00963681">
      <w:pPr>
        <w:pStyle w:val="ListParagraph"/>
        <w:widowControl w:val="0"/>
        <w:numPr>
          <w:ilvl w:val="0"/>
          <w:numId w:val="24"/>
        </w:numPr>
        <w:rPr>
          <w:rFonts w:ascii="Calibri" w:hAnsi="Calibri" w:cs="Calibri"/>
          <w:sz w:val="22"/>
          <w:szCs w:val="22"/>
        </w:rPr>
      </w:pPr>
      <w:r w:rsidRPr="00963681">
        <w:rPr>
          <w:rFonts w:ascii="Calibri" w:hAnsi="Calibri" w:cs="Calibri"/>
          <w:sz w:val="22"/>
          <w:szCs w:val="22"/>
        </w:rPr>
        <w:t xml:space="preserve">If </w:t>
      </w:r>
      <w:r w:rsidR="00EA455F">
        <w:rPr>
          <w:rFonts w:ascii="Calibri" w:hAnsi="Calibri" w:cs="Calibri"/>
          <w:sz w:val="22"/>
          <w:szCs w:val="22"/>
        </w:rPr>
        <w:t>PC</w:t>
      </w:r>
      <w:r w:rsidRPr="00963681">
        <w:rPr>
          <w:rFonts w:ascii="Calibri" w:hAnsi="Calibri" w:cs="Calibri"/>
          <w:sz w:val="22"/>
          <w:szCs w:val="22"/>
        </w:rPr>
        <w:t xml:space="preserve"> determines the Contractor is not making good faith efforts, it may </w:t>
      </w:r>
      <w:proofErr w:type="gramStart"/>
      <w:r w:rsidRPr="00963681">
        <w:rPr>
          <w:rFonts w:ascii="Calibri" w:hAnsi="Calibri" w:cs="Calibri"/>
          <w:sz w:val="22"/>
          <w:szCs w:val="22"/>
        </w:rPr>
        <w:t>take action</w:t>
      </w:r>
      <w:proofErr w:type="gramEnd"/>
      <w:r w:rsidRPr="00963681">
        <w:rPr>
          <w:rFonts w:ascii="Calibri" w:hAnsi="Calibri" w:cs="Calibri"/>
          <w:sz w:val="22"/>
          <w:szCs w:val="22"/>
        </w:rPr>
        <w:t xml:space="preserve"> as described in the project specification such as withholding invoice payments and breach of contract.</w:t>
      </w:r>
    </w:p>
    <w:p w14:paraId="7EE01A39" w14:textId="77777777" w:rsidR="00963681" w:rsidRPr="00963681" w:rsidRDefault="00963681" w:rsidP="00963681">
      <w:pPr>
        <w:pStyle w:val="ListParagraph"/>
        <w:widowControl w:val="0"/>
        <w:numPr>
          <w:ilvl w:val="0"/>
          <w:numId w:val="24"/>
        </w:numPr>
        <w:rPr>
          <w:rFonts w:ascii="Calibri" w:hAnsi="Calibri" w:cs="Calibri"/>
          <w:sz w:val="22"/>
          <w:szCs w:val="22"/>
        </w:rPr>
      </w:pPr>
      <w:r w:rsidRPr="00963681">
        <w:rPr>
          <w:rFonts w:ascii="Calibri" w:hAnsi="Calibri" w:cs="Calibri"/>
          <w:sz w:val="22"/>
          <w:szCs w:val="22"/>
        </w:rPr>
        <w:t xml:space="preserve">The </w:t>
      </w:r>
      <w:proofErr w:type="gramStart"/>
      <w:r w:rsidRPr="00963681">
        <w:rPr>
          <w:rFonts w:ascii="Calibri" w:hAnsi="Calibri" w:cs="Calibri"/>
          <w:sz w:val="22"/>
          <w:szCs w:val="22"/>
        </w:rPr>
        <w:t>City</w:t>
      </w:r>
      <w:proofErr w:type="gramEnd"/>
      <w:r w:rsidRPr="00963681">
        <w:rPr>
          <w:rFonts w:ascii="Calibri" w:hAnsi="Calibri" w:cs="Calibri"/>
          <w:sz w:val="22"/>
          <w:szCs w:val="22"/>
        </w:rPr>
        <w:t xml:space="preserve"> will evaluate the WMBE utilization at close-out and may assign a Deficiency rating for failure to demonstrate good faith efforts. Deficient ratings are used by the </w:t>
      </w:r>
      <w:proofErr w:type="gramStart"/>
      <w:r w:rsidRPr="00963681">
        <w:rPr>
          <w:rFonts w:ascii="Calibri" w:hAnsi="Calibri" w:cs="Calibri"/>
          <w:sz w:val="22"/>
          <w:szCs w:val="22"/>
        </w:rPr>
        <w:t>City</w:t>
      </w:r>
      <w:proofErr w:type="gramEnd"/>
      <w:r w:rsidRPr="00963681">
        <w:rPr>
          <w:rFonts w:ascii="Calibri" w:hAnsi="Calibri" w:cs="Calibri"/>
          <w:sz w:val="22"/>
          <w:szCs w:val="22"/>
        </w:rPr>
        <w:t xml:space="preserve"> to determine Bidder responsibility on future work and debarment. To avoid a deficiency rating, the Contractor must demonstrate:</w:t>
      </w:r>
    </w:p>
    <w:p w14:paraId="765AEC92" w14:textId="77777777" w:rsidR="00963681" w:rsidRPr="00963681" w:rsidRDefault="00963681" w:rsidP="00963681">
      <w:pPr>
        <w:pStyle w:val="ListParagraph"/>
        <w:numPr>
          <w:ilvl w:val="0"/>
          <w:numId w:val="21"/>
        </w:numPr>
        <w:rPr>
          <w:rFonts w:ascii="Calibri" w:hAnsi="Calibri" w:cs="Calibri"/>
          <w:sz w:val="22"/>
          <w:szCs w:val="22"/>
        </w:rPr>
      </w:pPr>
      <w:r w:rsidRPr="00963681">
        <w:rPr>
          <w:rFonts w:ascii="Calibri" w:hAnsi="Calibri" w:cs="Calibri"/>
          <w:color w:val="000000" w:themeColor="text1"/>
          <w:sz w:val="22"/>
          <w:szCs w:val="22"/>
        </w:rPr>
        <w:t xml:space="preserve">A good faith effort to achieve Aspirational goals. Attainment under 80% of the goal will likely be considered </w:t>
      </w:r>
      <w:proofErr w:type="gramStart"/>
      <w:r w:rsidRPr="00963681">
        <w:rPr>
          <w:rFonts w:ascii="Calibri" w:hAnsi="Calibri" w:cs="Calibri"/>
          <w:color w:val="000000" w:themeColor="text1"/>
          <w:sz w:val="22"/>
          <w:szCs w:val="22"/>
        </w:rPr>
        <w:t>deficient;</w:t>
      </w:r>
      <w:proofErr w:type="gramEnd"/>
      <w:r w:rsidRPr="00963681">
        <w:rPr>
          <w:rFonts w:ascii="Calibri" w:hAnsi="Calibri" w:cs="Calibri"/>
          <w:color w:val="000000" w:themeColor="text1"/>
          <w:sz w:val="22"/>
          <w:szCs w:val="22"/>
        </w:rPr>
        <w:t xml:space="preserve"> </w:t>
      </w:r>
    </w:p>
    <w:p w14:paraId="1932A496" w14:textId="0EB6F0F2" w:rsidR="00963681" w:rsidRPr="00963681" w:rsidRDefault="00963681" w:rsidP="00963681">
      <w:pPr>
        <w:pStyle w:val="ListParagraph"/>
        <w:numPr>
          <w:ilvl w:val="0"/>
          <w:numId w:val="21"/>
        </w:numPr>
        <w:rPr>
          <w:rFonts w:ascii="Calibri" w:hAnsi="Calibri" w:cs="Calibri"/>
          <w:sz w:val="22"/>
          <w:szCs w:val="22"/>
        </w:rPr>
      </w:pPr>
      <w:r w:rsidRPr="00963681">
        <w:rPr>
          <w:rFonts w:ascii="Calibri" w:hAnsi="Calibri" w:cs="Calibri"/>
          <w:color w:val="000000" w:themeColor="text1"/>
          <w:sz w:val="22"/>
          <w:szCs w:val="22"/>
        </w:rPr>
        <w:t xml:space="preserve">Timely submittal of required and requested materials and reports to </w:t>
      </w:r>
      <w:proofErr w:type="gramStart"/>
      <w:r w:rsidR="00EA455F">
        <w:rPr>
          <w:rFonts w:ascii="Calibri" w:hAnsi="Calibri" w:cs="Calibri"/>
          <w:color w:val="000000" w:themeColor="text1"/>
          <w:sz w:val="22"/>
          <w:szCs w:val="22"/>
        </w:rPr>
        <w:t>PC</w:t>
      </w:r>
      <w:r w:rsidRPr="00963681">
        <w:rPr>
          <w:rFonts w:ascii="Calibri" w:hAnsi="Calibri" w:cs="Calibri"/>
          <w:color w:val="000000" w:themeColor="text1"/>
          <w:sz w:val="22"/>
          <w:szCs w:val="22"/>
        </w:rPr>
        <w:t>;</w:t>
      </w:r>
      <w:proofErr w:type="gramEnd"/>
      <w:r w:rsidRPr="00963681">
        <w:rPr>
          <w:rFonts w:ascii="Calibri" w:hAnsi="Calibri" w:cs="Calibri"/>
          <w:color w:val="000000" w:themeColor="text1"/>
          <w:sz w:val="22"/>
          <w:szCs w:val="22"/>
        </w:rPr>
        <w:t xml:space="preserve"> </w:t>
      </w:r>
    </w:p>
    <w:p w14:paraId="46E0D899" w14:textId="77777777" w:rsidR="00963681" w:rsidRPr="00963681" w:rsidRDefault="00963681" w:rsidP="00963681">
      <w:pPr>
        <w:pStyle w:val="ListParagraph"/>
        <w:numPr>
          <w:ilvl w:val="0"/>
          <w:numId w:val="21"/>
        </w:numPr>
        <w:rPr>
          <w:rFonts w:ascii="Calibri" w:hAnsi="Calibri" w:cs="Calibri"/>
          <w:sz w:val="22"/>
          <w:szCs w:val="22"/>
        </w:rPr>
      </w:pPr>
      <w:r w:rsidRPr="00963681">
        <w:rPr>
          <w:rFonts w:ascii="Calibri" w:hAnsi="Calibri" w:cs="Calibri"/>
          <w:color w:val="000000" w:themeColor="text1"/>
          <w:sz w:val="22"/>
          <w:szCs w:val="22"/>
        </w:rPr>
        <w:t xml:space="preserve">Having advance agreements with each WMBE Guarantee, such that the WMBE understands and agrees that the WMBE Guarantee represents mutual agreement at time of the bid </w:t>
      </w:r>
      <w:proofErr w:type="gramStart"/>
      <w:r w:rsidRPr="00963681">
        <w:rPr>
          <w:rFonts w:ascii="Calibri" w:hAnsi="Calibri" w:cs="Calibri"/>
          <w:color w:val="000000" w:themeColor="text1"/>
          <w:sz w:val="22"/>
          <w:szCs w:val="22"/>
        </w:rPr>
        <w:t>submittal;</w:t>
      </w:r>
      <w:proofErr w:type="gramEnd"/>
    </w:p>
    <w:p w14:paraId="3AE231B6" w14:textId="70759590" w:rsidR="00963681" w:rsidRPr="00963681" w:rsidRDefault="00963681" w:rsidP="00963681">
      <w:pPr>
        <w:pStyle w:val="ListParagraph"/>
        <w:numPr>
          <w:ilvl w:val="0"/>
          <w:numId w:val="21"/>
        </w:numPr>
        <w:rPr>
          <w:rFonts w:ascii="Calibri" w:hAnsi="Calibri" w:cs="Calibri"/>
          <w:sz w:val="22"/>
          <w:szCs w:val="22"/>
        </w:rPr>
      </w:pPr>
      <w:r w:rsidRPr="00963681">
        <w:rPr>
          <w:rFonts w:ascii="Calibri" w:hAnsi="Calibri" w:cs="Calibri"/>
          <w:color w:val="000000" w:themeColor="text1"/>
          <w:sz w:val="22"/>
          <w:szCs w:val="22"/>
        </w:rPr>
        <w:t xml:space="preserve">Using all “WMBE Guarantees” named in the Inclusion Plan, unless Prime received written authorization from </w:t>
      </w:r>
      <w:r w:rsidR="00EA455F">
        <w:rPr>
          <w:rFonts w:ascii="Calibri" w:hAnsi="Calibri" w:cs="Calibri"/>
          <w:color w:val="000000" w:themeColor="text1"/>
          <w:sz w:val="22"/>
          <w:szCs w:val="22"/>
        </w:rPr>
        <w:t>PC</w:t>
      </w:r>
      <w:r w:rsidRPr="00963681">
        <w:rPr>
          <w:rFonts w:ascii="Calibri" w:hAnsi="Calibri" w:cs="Calibri"/>
          <w:color w:val="000000" w:themeColor="text1"/>
          <w:sz w:val="22"/>
          <w:szCs w:val="22"/>
        </w:rPr>
        <w:t xml:space="preserve"> for </w:t>
      </w:r>
      <w:proofErr w:type="gramStart"/>
      <w:r w:rsidRPr="00963681">
        <w:rPr>
          <w:rFonts w:ascii="Calibri" w:hAnsi="Calibri" w:cs="Calibri"/>
          <w:color w:val="000000" w:themeColor="text1"/>
          <w:sz w:val="22"/>
          <w:szCs w:val="22"/>
        </w:rPr>
        <w:t>substitution;</w:t>
      </w:r>
      <w:proofErr w:type="gramEnd"/>
      <w:r w:rsidRPr="00963681">
        <w:rPr>
          <w:rFonts w:ascii="Calibri" w:hAnsi="Calibri" w:cs="Calibri"/>
          <w:color w:val="000000" w:themeColor="text1"/>
          <w:sz w:val="22"/>
          <w:szCs w:val="22"/>
        </w:rPr>
        <w:t xml:space="preserve"> </w:t>
      </w:r>
    </w:p>
    <w:p w14:paraId="1299DB93" w14:textId="77777777" w:rsidR="00963681" w:rsidRPr="00963681" w:rsidRDefault="00963681" w:rsidP="00963681">
      <w:pPr>
        <w:pStyle w:val="ListParagraph"/>
        <w:numPr>
          <w:ilvl w:val="0"/>
          <w:numId w:val="21"/>
        </w:numPr>
        <w:rPr>
          <w:rFonts w:ascii="Calibri" w:hAnsi="Calibri" w:cs="Calibri"/>
          <w:sz w:val="22"/>
          <w:szCs w:val="22"/>
        </w:rPr>
      </w:pPr>
      <w:r w:rsidRPr="00963681">
        <w:rPr>
          <w:rFonts w:ascii="Calibri" w:hAnsi="Calibri" w:cs="Calibri"/>
          <w:color w:val="000000" w:themeColor="text1"/>
          <w:sz w:val="22"/>
          <w:szCs w:val="22"/>
        </w:rPr>
        <w:t>WMBE relationships are harmonious, clearly communicated and free of undue dispute; and</w:t>
      </w:r>
    </w:p>
    <w:p w14:paraId="338962AE" w14:textId="77777777" w:rsidR="00963681" w:rsidRPr="00963681" w:rsidRDefault="00963681" w:rsidP="00963681">
      <w:pPr>
        <w:pStyle w:val="ListParagraph"/>
        <w:numPr>
          <w:ilvl w:val="0"/>
          <w:numId w:val="21"/>
        </w:numPr>
        <w:rPr>
          <w:rFonts w:ascii="Calibri" w:hAnsi="Calibri" w:cs="Calibri"/>
          <w:sz w:val="22"/>
          <w:szCs w:val="22"/>
        </w:rPr>
      </w:pPr>
      <w:r w:rsidRPr="00963681">
        <w:rPr>
          <w:rFonts w:ascii="Calibri" w:hAnsi="Calibri" w:cs="Calibri"/>
          <w:color w:val="000000" w:themeColor="text1"/>
          <w:sz w:val="22"/>
          <w:szCs w:val="22"/>
        </w:rPr>
        <w:t>WMBE work was commercially useful as defined above.</w:t>
      </w:r>
    </w:p>
    <w:p w14:paraId="235C4ACE" w14:textId="77777777" w:rsidR="00C76755" w:rsidRPr="00F87A75" w:rsidRDefault="00C76755" w:rsidP="003E6517">
      <w:pPr>
        <w:pStyle w:val="Body"/>
      </w:pPr>
    </w:p>
    <w:sectPr w:rsidR="00C76755" w:rsidRPr="00F87A75" w:rsidSect="007336A1">
      <w:headerReference w:type="default" r:id="rId17"/>
      <w:headerReference w:type="first" r:id="rId18"/>
      <w:pgSz w:w="12240" w:h="15840" w:code="1"/>
      <w:pgMar w:top="1440" w:right="1267" w:bottom="1152" w:left="1267"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1DD6" w14:textId="77777777" w:rsidR="001E5B2B" w:rsidRDefault="001E5B2B" w:rsidP="00A30A6F">
      <w:r>
        <w:separator/>
      </w:r>
    </w:p>
  </w:endnote>
  <w:endnote w:type="continuationSeparator" w:id="0">
    <w:p w14:paraId="05784EFA" w14:textId="77777777" w:rsidR="001E5B2B" w:rsidRDefault="001E5B2B" w:rsidP="00A3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25E0" w14:textId="77777777" w:rsidR="001E5B2B" w:rsidRDefault="001E5B2B" w:rsidP="00A30A6F">
      <w:r>
        <w:separator/>
      </w:r>
    </w:p>
  </w:footnote>
  <w:footnote w:type="continuationSeparator" w:id="0">
    <w:p w14:paraId="202CBD77" w14:textId="77777777" w:rsidR="001E5B2B" w:rsidRDefault="001E5B2B" w:rsidP="00A3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5D87" w14:textId="77777777" w:rsidR="007209C5" w:rsidRDefault="007209C5" w:rsidP="007209C5">
    <w:pPr>
      <w:pStyle w:val="Header"/>
      <w:rPr>
        <w:noProof/>
      </w:rPr>
    </w:pPr>
    <w:r>
      <w:t xml:space="preserve">Page </w:t>
    </w:r>
    <w:r>
      <w:fldChar w:fldCharType="begin"/>
    </w:r>
    <w:r>
      <w:instrText xml:space="preserve"> PAGE   \* MERGEFORMAT </w:instrText>
    </w:r>
    <w:r>
      <w:fldChar w:fldCharType="separate"/>
    </w:r>
    <w:r w:rsidR="00534F37">
      <w:rPr>
        <w:noProof/>
      </w:rPr>
      <w:t>2</w:t>
    </w:r>
    <w:r>
      <w:rPr>
        <w:noProof/>
      </w:rPr>
      <w:fldChar w:fldCharType="end"/>
    </w:r>
  </w:p>
  <w:p w14:paraId="7D78C5C0" w14:textId="2DCC0906" w:rsidR="007209C5" w:rsidRDefault="00963681" w:rsidP="007209C5">
    <w:pPr>
      <w:pStyle w:val="Header"/>
      <w:rPr>
        <w:noProof/>
      </w:rPr>
    </w:pPr>
    <w:r>
      <w:rPr>
        <w:noProof/>
      </w:rPr>
      <w:t xml:space="preserve">Last updated </w:t>
    </w:r>
    <w:r w:rsidR="005B6304">
      <w:rPr>
        <w:noProof/>
      </w:rPr>
      <w:t>May 1</w:t>
    </w:r>
    <w:r>
      <w:rPr>
        <w:noProof/>
      </w:rPr>
      <w:t xml:space="preserve">, </w:t>
    </w:r>
    <w:r w:rsidR="0003265E">
      <w:rPr>
        <w:noProof/>
      </w:rPr>
      <w:t>2</w:t>
    </w:r>
    <w:r>
      <w:rPr>
        <w:noProof/>
      </w:rPr>
      <w:t>0</w:t>
    </w:r>
    <w:r w:rsidR="0003265E">
      <w:rPr>
        <w:noProof/>
      </w:rPr>
      <w:t>2</w:t>
    </w:r>
    <w:r>
      <w:rPr>
        <w:noProof/>
      </w:rPr>
      <w:t>0</w:t>
    </w:r>
  </w:p>
  <w:p w14:paraId="467D9BBF" w14:textId="77777777" w:rsidR="00F1262A" w:rsidRDefault="00F12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309E" w14:textId="411D0BF6" w:rsidR="00B64D50" w:rsidRPr="00AC5D35" w:rsidRDefault="000B5A0F" w:rsidP="00A30A6F">
    <w:pPr>
      <w:rPr>
        <w:rFonts w:asciiTheme="minorHAnsi" w:hAnsiTheme="minorHAnsi"/>
        <w:sz w:val="16"/>
      </w:rPr>
    </w:pPr>
    <w:r>
      <w:rPr>
        <w:noProof/>
      </w:rPr>
      <mc:AlternateContent>
        <mc:Choice Requires="wps">
          <w:drawing>
            <wp:anchor distT="0" distB="0" distL="114300" distR="114300" simplePos="0" relativeHeight="251656192" behindDoc="0" locked="0" layoutInCell="1" allowOverlap="1" wp14:anchorId="026830A1" wp14:editId="026830A2">
              <wp:simplePos x="0" y="0"/>
              <wp:positionH relativeFrom="margin">
                <wp:posOffset>1538605</wp:posOffset>
              </wp:positionH>
              <wp:positionV relativeFrom="paragraph">
                <wp:posOffset>257175</wp:posOffset>
              </wp:positionV>
              <wp:extent cx="5019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0196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8C4AEB" id="Straight Connector 2" o:spid="_x0000_s1026" style="position:absolute;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21.15pt,20.25pt" to="516.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" strokecolor="black [3213]">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BECE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CCE55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663E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33C315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1AA0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E835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4AE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3D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905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A6B5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BF2121"/>
    <w:multiLevelType w:val="hybridMultilevel"/>
    <w:tmpl w:val="177410B0"/>
    <w:lvl w:ilvl="0" w:tplc="AF2CB2E2">
      <w:start w:val="1"/>
      <w:numFmt w:val="decimal"/>
      <w:pStyle w:val="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ED1504"/>
    <w:multiLevelType w:val="hybridMultilevel"/>
    <w:tmpl w:val="F3A6A7C8"/>
    <w:lvl w:ilvl="0" w:tplc="04090019">
      <w:start w:val="1"/>
      <w:numFmt w:val="lowerLetter"/>
      <w:lvlText w:val="%1."/>
      <w:lvlJc w:val="left"/>
      <w:pPr>
        <w:ind w:left="360" w:hanging="360"/>
      </w:pPr>
    </w:lvl>
    <w:lvl w:ilvl="1" w:tplc="04090019">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2" w15:restartNumberingAfterBreak="0">
    <w:nsid w:val="121F6E93"/>
    <w:multiLevelType w:val="hybridMultilevel"/>
    <w:tmpl w:val="D27EE862"/>
    <w:lvl w:ilvl="0" w:tplc="68D424F6">
      <w:start w:val="1"/>
      <w:numFmt w:val="bullet"/>
      <w:pStyle w:val="BulletList1"/>
      <w:lvlText w:val=""/>
      <w:lvlJc w:val="left"/>
      <w:pPr>
        <w:ind w:left="720" w:hanging="360"/>
      </w:pPr>
      <w:rPr>
        <w:rFonts w:ascii="Symbol" w:hAnsi="Symbol" w:hint="default"/>
      </w:rPr>
    </w:lvl>
    <w:lvl w:ilvl="1" w:tplc="0D86122A">
      <w:start w:val="1"/>
      <w:numFmt w:val="bullet"/>
      <w:pStyle w:val="BulletList2"/>
      <w:lvlText w:val="o"/>
      <w:lvlJc w:val="left"/>
      <w:pPr>
        <w:ind w:left="1440" w:hanging="360"/>
      </w:pPr>
      <w:rPr>
        <w:rFonts w:ascii="Courier New" w:hAnsi="Courier New" w:cs="Courier New" w:hint="default"/>
      </w:rPr>
    </w:lvl>
    <w:lvl w:ilvl="2" w:tplc="AC4C5CF4">
      <w:start w:val="1"/>
      <w:numFmt w:val="bullet"/>
      <w:pStyle w:val="BulletLis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A165AA"/>
    <w:multiLevelType w:val="hybridMultilevel"/>
    <w:tmpl w:val="CEA426D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4B606D"/>
    <w:multiLevelType w:val="hybridMultilevel"/>
    <w:tmpl w:val="1B0AC6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70E72EE"/>
    <w:multiLevelType w:val="hybridMultilevel"/>
    <w:tmpl w:val="BEE034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25066"/>
    <w:multiLevelType w:val="multilevel"/>
    <w:tmpl w:val="EA74F00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15:restartNumberingAfterBreak="0">
    <w:nsid w:val="46E73E71"/>
    <w:multiLevelType w:val="multilevel"/>
    <w:tmpl w:val="B7F84DD6"/>
    <w:lvl w:ilvl="0">
      <w:start w:val="1"/>
      <w:numFmt w:val="lowerLetter"/>
      <w:lvlText w:val="%1."/>
      <w:lvlJc w:val="left"/>
      <w:pPr>
        <w:ind w:left="36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4A032699"/>
    <w:multiLevelType w:val="hybridMultilevel"/>
    <w:tmpl w:val="E1B2192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494F65"/>
    <w:multiLevelType w:val="hybridMultilevel"/>
    <w:tmpl w:val="40A2E9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E640EDC"/>
    <w:multiLevelType w:val="hybridMultilevel"/>
    <w:tmpl w:val="5FF490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EC4599"/>
    <w:multiLevelType w:val="hybridMultilevel"/>
    <w:tmpl w:val="BFF845A6"/>
    <w:lvl w:ilvl="0" w:tplc="15EA1C54">
      <w:start w:val="1"/>
      <w:numFmt w:val="decimal"/>
      <w:lvlText w:val="%1."/>
      <w:lvlJc w:val="left"/>
      <w:pPr>
        <w:ind w:left="180" w:hanging="360"/>
      </w:pPr>
      <w:rPr>
        <w:rFonts w:hint="default"/>
      </w:rPr>
    </w:lvl>
    <w:lvl w:ilvl="1" w:tplc="6C0EB35C">
      <w:start w:val="1"/>
      <w:numFmt w:val="lowerRoman"/>
      <w:lvlText w:val="%2."/>
      <w:lvlJc w:val="left"/>
      <w:pPr>
        <w:ind w:left="1260" w:hanging="720"/>
      </w:pPr>
      <w:rPr>
        <w:rFonts w:hint="default"/>
        <w:color w:val="auto"/>
      </w:r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15:restartNumberingAfterBreak="0">
    <w:nsid w:val="5BCC6CE3"/>
    <w:multiLevelType w:val="hybridMultilevel"/>
    <w:tmpl w:val="33082A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5D316C8"/>
    <w:multiLevelType w:val="hybridMultilevel"/>
    <w:tmpl w:val="50449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552A95"/>
    <w:multiLevelType w:val="hybridMultilevel"/>
    <w:tmpl w:val="7CAA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744448">
    <w:abstractNumId w:val="9"/>
  </w:num>
  <w:num w:numId="2" w16cid:durableId="185800506">
    <w:abstractNumId w:val="8"/>
  </w:num>
  <w:num w:numId="3" w16cid:durableId="1246763002">
    <w:abstractNumId w:val="7"/>
  </w:num>
  <w:num w:numId="4" w16cid:durableId="1145047545">
    <w:abstractNumId w:val="3"/>
  </w:num>
  <w:num w:numId="5" w16cid:durableId="326439177">
    <w:abstractNumId w:val="24"/>
  </w:num>
  <w:num w:numId="6" w16cid:durableId="866021829">
    <w:abstractNumId w:val="12"/>
  </w:num>
  <w:num w:numId="7" w16cid:durableId="1089037402">
    <w:abstractNumId w:val="6"/>
  </w:num>
  <w:num w:numId="8" w16cid:durableId="672488515">
    <w:abstractNumId w:val="5"/>
  </w:num>
  <w:num w:numId="9" w16cid:durableId="620264128">
    <w:abstractNumId w:val="4"/>
  </w:num>
  <w:num w:numId="10" w16cid:durableId="994995697">
    <w:abstractNumId w:val="2"/>
  </w:num>
  <w:num w:numId="11" w16cid:durableId="1257208663">
    <w:abstractNumId w:val="1"/>
  </w:num>
  <w:num w:numId="12" w16cid:durableId="1359745715">
    <w:abstractNumId w:val="0"/>
  </w:num>
  <w:num w:numId="13" w16cid:durableId="259878599">
    <w:abstractNumId w:val="23"/>
  </w:num>
  <w:num w:numId="14" w16cid:durableId="1774091231">
    <w:abstractNumId w:val="16"/>
  </w:num>
  <w:num w:numId="15" w16cid:durableId="848178057">
    <w:abstractNumId w:val="11"/>
  </w:num>
  <w:num w:numId="16" w16cid:durableId="944072610">
    <w:abstractNumId w:val="13"/>
  </w:num>
  <w:num w:numId="17" w16cid:durableId="1413552594">
    <w:abstractNumId w:val="20"/>
  </w:num>
  <w:num w:numId="18" w16cid:durableId="1269317585">
    <w:abstractNumId w:val="21"/>
  </w:num>
  <w:num w:numId="19" w16cid:durableId="411707248">
    <w:abstractNumId w:val="18"/>
  </w:num>
  <w:num w:numId="20" w16cid:durableId="1979647631">
    <w:abstractNumId w:val="22"/>
  </w:num>
  <w:num w:numId="21" w16cid:durableId="658000473">
    <w:abstractNumId w:val="14"/>
  </w:num>
  <w:num w:numId="22" w16cid:durableId="584145589">
    <w:abstractNumId w:val="10"/>
  </w:num>
  <w:num w:numId="23" w16cid:durableId="1196699576">
    <w:abstractNumId w:val="17"/>
  </w:num>
  <w:num w:numId="24" w16cid:durableId="682098717">
    <w:abstractNumId w:val="15"/>
  </w:num>
  <w:num w:numId="25" w16cid:durableId="17057926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5BB"/>
    <w:rsid w:val="00027875"/>
    <w:rsid w:val="0003265E"/>
    <w:rsid w:val="000705ED"/>
    <w:rsid w:val="00091299"/>
    <w:rsid w:val="000B0BC3"/>
    <w:rsid w:val="000B5A0F"/>
    <w:rsid w:val="000B5F09"/>
    <w:rsid w:val="000C5E9B"/>
    <w:rsid w:val="00100EA2"/>
    <w:rsid w:val="0010144A"/>
    <w:rsid w:val="00121F3D"/>
    <w:rsid w:val="0012536F"/>
    <w:rsid w:val="00131ABE"/>
    <w:rsid w:val="00151714"/>
    <w:rsid w:val="001B023A"/>
    <w:rsid w:val="001C4013"/>
    <w:rsid w:val="001D3B85"/>
    <w:rsid w:val="001E5B2B"/>
    <w:rsid w:val="002064E3"/>
    <w:rsid w:val="00226D38"/>
    <w:rsid w:val="00270F7B"/>
    <w:rsid w:val="002A24C7"/>
    <w:rsid w:val="002D7676"/>
    <w:rsid w:val="002D76EA"/>
    <w:rsid w:val="002F33B7"/>
    <w:rsid w:val="002F3CEF"/>
    <w:rsid w:val="00312FD9"/>
    <w:rsid w:val="00313DF5"/>
    <w:rsid w:val="00342BE6"/>
    <w:rsid w:val="00342E47"/>
    <w:rsid w:val="003A3297"/>
    <w:rsid w:val="003C2353"/>
    <w:rsid w:val="003D34F9"/>
    <w:rsid w:val="003E6517"/>
    <w:rsid w:val="003F411F"/>
    <w:rsid w:val="0040700A"/>
    <w:rsid w:val="00411393"/>
    <w:rsid w:val="00430594"/>
    <w:rsid w:val="004458A2"/>
    <w:rsid w:val="0046107D"/>
    <w:rsid w:val="00475B36"/>
    <w:rsid w:val="00490159"/>
    <w:rsid w:val="004909A0"/>
    <w:rsid w:val="004A3CB3"/>
    <w:rsid w:val="004C2820"/>
    <w:rsid w:val="004D7DAC"/>
    <w:rsid w:val="00534F37"/>
    <w:rsid w:val="00573327"/>
    <w:rsid w:val="00575B64"/>
    <w:rsid w:val="00581F69"/>
    <w:rsid w:val="00593AB0"/>
    <w:rsid w:val="005A2833"/>
    <w:rsid w:val="005A7539"/>
    <w:rsid w:val="005B6304"/>
    <w:rsid w:val="005B7DE4"/>
    <w:rsid w:val="005C17BF"/>
    <w:rsid w:val="005E0391"/>
    <w:rsid w:val="005E50DF"/>
    <w:rsid w:val="00602409"/>
    <w:rsid w:val="00606584"/>
    <w:rsid w:val="0064724E"/>
    <w:rsid w:val="006760F5"/>
    <w:rsid w:val="006A11C2"/>
    <w:rsid w:val="006C40B1"/>
    <w:rsid w:val="007209C5"/>
    <w:rsid w:val="007325AE"/>
    <w:rsid w:val="007336A1"/>
    <w:rsid w:val="00742CDA"/>
    <w:rsid w:val="00752CAD"/>
    <w:rsid w:val="00764593"/>
    <w:rsid w:val="00792739"/>
    <w:rsid w:val="007947F6"/>
    <w:rsid w:val="007C0CF6"/>
    <w:rsid w:val="007F248A"/>
    <w:rsid w:val="00854FA3"/>
    <w:rsid w:val="00860EC0"/>
    <w:rsid w:val="008C0C18"/>
    <w:rsid w:val="008D7E4B"/>
    <w:rsid w:val="009003B6"/>
    <w:rsid w:val="009037CC"/>
    <w:rsid w:val="0091525E"/>
    <w:rsid w:val="0092641A"/>
    <w:rsid w:val="00932947"/>
    <w:rsid w:val="00963681"/>
    <w:rsid w:val="009715C7"/>
    <w:rsid w:val="009B113D"/>
    <w:rsid w:val="009C2A5F"/>
    <w:rsid w:val="009D7D17"/>
    <w:rsid w:val="00A16F87"/>
    <w:rsid w:val="00A22B82"/>
    <w:rsid w:val="00A30A6F"/>
    <w:rsid w:val="00A622BC"/>
    <w:rsid w:val="00A82A1D"/>
    <w:rsid w:val="00A84596"/>
    <w:rsid w:val="00AB2777"/>
    <w:rsid w:val="00AB51DA"/>
    <w:rsid w:val="00AB754F"/>
    <w:rsid w:val="00AC5D35"/>
    <w:rsid w:val="00AE55BB"/>
    <w:rsid w:val="00AF12C3"/>
    <w:rsid w:val="00AF385A"/>
    <w:rsid w:val="00B0500C"/>
    <w:rsid w:val="00B0790E"/>
    <w:rsid w:val="00B10C09"/>
    <w:rsid w:val="00B2348A"/>
    <w:rsid w:val="00B41E83"/>
    <w:rsid w:val="00B64D50"/>
    <w:rsid w:val="00B75F2A"/>
    <w:rsid w:val="00B91082"/>
    <w:rsid w:val="00BE4A92"/>
    <w:rsid w:val="00C6734E"/>
    <w:rsid w:val="00C716AB"/>
    <w:rsid w:val="00C7605A"/>
    <w:rsid w:val="00C76755"/>
    <w:rsid w:val="00C80CE2"/>
    <w:rsid w:val="00C80DC5"/>
    <w:rsid w:val="00CA2272"/>
    <w:rsid w:val="00CA2C00"/>
    <w:rsid w:val="00CA2E40"/>
    <w:rsid w:val="00CD438E"/>
    <w:rsid w:val="00CE2A27"/>
    <w:rsid w:val="00CE4ABA"/>
    <w:rsid w:val="00CF40FD"/>
    <w:rsid w:val="00D042AF"/>
    <w:rsid w:val="00D91A93"/>
    <w:rsid w:val="00D91CAC"/>
    <w:rsid w:val="00DC2A2B"/>
    <w:rsid w:val="00E015EE"/>
    <w:rsid w:val="00E018CE"/>
    <w:rsid w:val="00E1033B"/>
    <w:rsid w:val="00E26595"/>
    <w:rsid w:val="00E34607"/>
    <w:rsid w:val="00EA455F"/>
    <w:rsid w:val="00F0590E"/>
    <w:rsid w:val="00F1262A"/>
    <w:rsid w:val="00F1291D"/>
    <w:rsid w:val="00F22CE0"/>
    <w:rsid w:val="00F61961"/>
    <w:rsid w:val="00F77145"/>
    <w:rsid w:val="00F83952"/>
    <w:rsid w:val="00F87A75"/>
    <w:rsid w:val="00FA04BB"/>
    <w:rsid w:val="00FB1F0D"/>
    <w:rsid w:val="00FD0195"/>
    <w:rsid w:val="00FD3694"/>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683095"/>
  <w15:docId w15:val="{B78068B2-258C-4293-81E7-4DC3B142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lsdException w:name="List Number" w:uiPriority="9"/>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2" w:uiPriority="10"/>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lsdException w:name="List Continue 2" w:uiPriority="1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iPriority="0" w:unhideWhenUsed="1"/>
    <w:lsdException w:name="FollowedHyperlink" w:semiHidden="1" w:unhideWhenUsed="1"/>
    <w:lsdException w:name="Strong" w:uiPriority="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95"/>
    <w:pPr>
      <w:autoSpaceDE w:val="0"/>
      <w:autoSpaceDN w:val="0"/>
      <w:adjustRightInd w:val="0"/>
      <w:spacing w:after="0" w:line="240" w:lineRule="auto"/>
    </w:pPr>
    <w:rPr>
      <w:rFonts w:ascii="Calibri" w:hAnsi="Calibri" w:cs="Arial"/>
      <w:color w:val="000000"/>
    </w:rPr>
  </w:style>
  <w:style w:type="paragraph" w:styleId="Heading1">
    <w:name w:val="heading 1"/>
    <w:basedOn w:val="Body"/>
    <w:next w:val="Body-NoSpace"/>
    <w:link w:val="Heading1Char"/>
    <w:uiPriority w:val="1"/>
    <w:unhideWhenUsed/>
    <w:qFormat/>
    <w:rsid w:val="00A622BC"/>
    <w:pPr>
      <w:spacing w:before="360"/>
      <w:outlineLvl w:val="0"/>
    </w:pPr>
    <w:rPr>
      <w:b/>
      <w:sz w:val="32"/>
      <w:szCs w:val="32"/>
    </w:rPr>
  </w:style>
  <w:style w:type="paragraph" w:styleId="Heading2">
    <w:name w:val="heading 2"/>
    <w:basedOn w:val="Heading1"/>
    <w:next w:val="Body-NoSpace"/>
    <w:link w:val="Heading2Char"/>
    <w:uiPriority w:val="1"/>
    <w:unhideWhenUsed/>
    <w:rsid w:val="00A622BC"/>
    <w:pPr>
      <w:spacing w:before="280"/>
      <w:outlineLvl w:val="1"/>
    </w:pPr>
    <w:rPr>
      <w:sz w:val="28"/>
      <w:szCs w:val="28"/>
    </w:rPr>
  </w:style>
  <w:style w:type="paragraph" w:styleId="Heading3">
    <w:name w:val="heading 3"/>
    <w:basedOn w:val="Heading2"/>
    <w:next w:val="Body-NoSpace"/>
    <w:link w:val="Heading3Char"/>
    <w:uiPriority w:val="1"/>
    <w:unhideWhenUsed/>
    <w:qFormat/>
    <w:rsid w:val="005B7DE4"/>
    <w:pPr>
      <w:spacing w:before="160"/>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22BC"/>
    <w:rPr>
      <w:rFonts w:ascii="Calibri" w:hAnsi="Calibri" w:cs="Arial"/>
      <w:b/>
      <w:color w:val="000000"/>
      <w:sz w:val="32"/>
      <w:szCs w:val="32"/>
    </w:rPr>
  </w:style>
  <w:style w:type="character" w:customStyle="1" w:styleId="Heading2Char">
    <w:name w:val="Heading 2 Char"/>
    <w:basedOn w:val="DefaultParagraphFont"/>
    <w:link w:val="Heading2"/>
    <w:uiPriority w:val="1"/>
    <w:rsid w:val="00A622BC"/>
    <w:rPr>
      <w:rFonts w:ascii="Calibri" w:hAnsi="Calibri" w:cs="Arial"/>
      <w:b/>
      <w:color w:val="000000"/>
      <w:sz w:val="28"/>
      <w:szCs w:val="2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FA04BB"/>
    <w:pPr>
      <w:spacing w:before="160" w:after="0" w:line="240" w:lineRule="auto"/>
    </w:pPr>
    <w:rPr>
      <w:rFonts w:ascii="Calibri" w:hAnsi="Calibri" w:cs="Arial"/>
      <w:color w:val="000000"/>
    </w:rPr>
  </w:style>
  <w:style w:type="paragraph" w:styleId="NormalWeb">
    <w:name w:val="Normal (Web)"/>
    <w:basedOn w:val="Normal"/>
    <w:uiPriority w:val="99"/>
    <w:semiHidden/>
    <w:unhideWhenUsed/>
    <w:rsid w:val="00A622BC"/>
    <w:pPr>
      <w:autoSpaceDE/>
      <w:autoSpaceDN/>
      <w:adjustRightInd/>
      <w:spacing w:before="100" w:beforeAutospacing="1" w:after="100" w:afterAutospacing="1"/>
    </w:pPr>
    <w:rPr>
      <w:rFonts w:ascii="Times New Roman" w:eastAsia="Times New Roman" w:hAnsi="Times New Roman" w:cs="Times New Roman"/>
      <w:color w:val="auto"/>
      <w:sz w:val="24"/>
      <w:szCs w:val="24"/>
    </w:rPr>
  </w:style>
  <w:style w:type="paragraph" w:customStyle="1" w:styleId="Body-NoSpace">
    <w:name w:val="Body-No Space"/>
    <w:basedOn w:val="Body"/>
    <w:next w:val="Body"/>
    <w:rsid w:val="00A622BC"/>
    <w:pPr>
      <w:spacing w:before="0"/>
    </w:pPr>
  </w:style>
  <w:style w:type="paragraph" w:customStyle="1" w:styleId="BulletList1">
    <w:name w:val="Bullet List 1"/>
    <w:basedOn w:val="Body"/>
    <w:rsid w:val="00A622BC"/>
    <w:pPr>
      <w:numPr>
        <w:numId w:val="6"/>
      </w:numPr>
    </w:pPr>
  </w:style>
  <w:style w:type="paragraph" w:customStyle="1" w:styleId="BulletList2">
    <w:name w:val="Bullet List 2"/>
    <w:basedOn w:val="BulletList1"/>
    <w:rsid w:val="00A622BC"/>
    <w:pPr>
      <w:numPr>
        <w:ilvl w:val="1"/>
      </w:numPr>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BulletList3">
    <w:name w:val="Bullet List 3"/>
    <w:basedOn w:val="BulletList2"/>
    <w:rsid w:val="00A622BC"/>
    <w:pPr>
      <w:numPr>
        <w:ilvl w:val="2"/>
      </w:numPr>
    </w:pPr>
  </w:style>
  <w:style w:type="character" w:customStyle="1" w:styleId="Heading3Char">
    <w:name w:val="Heading 3 Char"/>
    <w:basedOn w:val="DefaultParagraphFont"/>
    <w:link w:val="Heading3"/>
    <w:uiPriority w:val="1"/>
    <w:rsid w:val="005B7DE4"/>
    <w:rPr>
      <w:rFonts w:ascii="Calibri" w:hAnsi="Calibri" w:cs="Arial"/>
      <w:b/>
      <w:color w:val="000000"/>
    </w:rPr>
  </w:style>
  <w:style w:type="paragraph" w:styleId="Revision">
    <w:name w:val="Revision"/>
    <w:hidden/>
    <w:uiPriority w:val="99"/>
    <w:semiHidden/>
    <w:rsid w:val="009037CC"/>
    <w:pPr>
      <w:spacing w:after="0" w:line="240" w:lineRule="auto"/>
    </w:pPr>
    <w:rPr>
      <w:rFonts w:ascii="Calibri" w:hAnsi="Calibri" w:cs="Arial"/>
      <w:color w:val="000000"/>
    </w:rPr>
  </w:style>
  <w:style w:type="paragraph" w:styleId="Header">
    <w:name w:val="header"/>
    <w:basedOn w:val="Normal"/>
    <w:link w:val="HeaderChar"/>
    <w:uiPriority w:val="99"/>
    <w:unhideWhenUsed/>
    <w:rsid w:val="00CF40FD"/>
    <w:pPr>
      <w:tabs>
        <w:tab w:val="center" w:pos="4680"/>
        <w:tab w:val="right" w:pos="9360"/>
      </w:tabs>
    </w:pPr>
  </w:style>
  <w:style w:type="character" w:customStyle="1" w:styleId="HeaderChar">
    <w:name w:val="Header Char"/>
    <w:basedOn w:val="DefaultParagraphFont"/>
    <w:link w:val="Header"/>
    <w:uiPriority w:val="99"/>
    <w:rsid w:val="00CF40FD"/>
    <w:rPr>
      <w:rFonts w:ascii="Calibri" w:hAnsi="Calibri" w:cs="Arial"/>
      <w:color w:val="000000"/>
    </w:rPr>
  </w:style>
  <w:style w:type="paragraph" w:styleId="Footer">
    <w:name w:val="footer"/>
    <w:link w:val="FooterChar"/>
    <w:uiPriority w:val="99"/>
    <w:unhideWhenUsed/>
    <w:rsid w:val="00F1291D"/>
    <w:pPr>
      <w:spacing w:after="0" w:line="240" w:lineRule="auto"/>
      <w:ind w:left="-907" w:right="-907"/>
      <w:jc w:val="center"/>
    </w:pPr>
    <w:rPr>
      <w:rFonts w:ascii="Calibri" w:hAnsi="Calibri" w:cs="Arial"/>
      <w:color w:val="003DA5"/>
      <w:spacing w:val="1"/>
      <w:sz w:val="18"/>
    </w:rPr>
  </w:style>
  <w:style w:type="character" w:customStyle="1" w:styleId="FooterChar">
    <w:name w:val="Footer Char"/>
    <w:basedOn w:val="DefaultParagraphFont"/>
    <w:link w:val="Footer"/>
    <w:uiPriority w:val="99"/>
    <w:rsid w:val="00F1291D"/>
    <w:rPr>
      <w:rFonts w:ascii="Calibri" w:hAnsi="Calibri" w:cs="Arial"/>
      <w:color w:val="003DA5"/>
      <w:spacing w:val="1"/>
      <w:sz w:val="18"/>
    </w:rPr>
  </w:style>
  <w:style w:type="character" w:styleId="Hyperlink">
    <w:name w:val="Hyperlink"/>
    <w:basedOn w:val="DefaultParagraphFont"/>
    <w:rsid w:val="00963681"/>
    <w:rPr>
      <w:color w:val="0000FF"/>
      <w:u w:val="single"/>
    </w:rPr>
  </w:style>
  <w:style w:type="paragraph" w:styleId="ListParagraph">
    <w:name w:val="List Paragraph"/>
    <w:basedOn w:val="ListBullet"/>
    <w:uiPriority w:val="34"/>
    <w:qFormat/>
    <w:rsid w:val="00963681"/>
    <w:pPr>
      <w:autoSpaceDE/>
      <w:autoSpaceDN/>
      <w:adjustRightInd/>
      <w:ind w:left="720"/>
    </w:pPr>
    <w:rPr>
      <w:rFonts w:ascii="Times New Roman" w:eastAsia="Times New Roman" w:hAnsi="Times New Roman" w:cs="Times New Roman"/>
      <w:color w:val="auto"/>
      <w:sz w:val="24"/>
      <w:szCs w:val="20"/>
    </w:rPr>
  </w:style>
  <w:style w:type="paragraph" w:styleId="NoSpacing">
    <w:name w:val="No Spacing"/>
    <w:link w:val="NoSpacingChar"/>
    <w:uiPriority w:val="1"/>
    <w:qFormat/>
    <w:rsid w:val="00963681"/>
    <w:pPr>
      <w:spacing w:after="0" w:line="240" w:lineRule="auto"/>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rsid w:val="00963681"/>
    <w:rPr>
      <w:rFonts w:ascii="Times New Roman" w:eastAsia="Times New Roman" w:hAnsi="Times New Roman" w:cs="Times New Roman"/>
      <w:sz w:val="24"/>
      <w:szCs w:val="20"/>
    </w:rPr>
  </w:style>
  <w:style w:type="paragraph" w:customStyle="1" w:styleId="FooterP">
    <w:name w:val="Footer P"/>
    <w:basedOn w:val="FootnoteText"/>
    <w:qFormat/>
    <w:rsid w:val="007336A1"/>
    <w:rPr>
      <w:b/>
    </w:rPr>
  </w:style>
  <w:style w:type="paragraph" w:styleId="FootnoteText">
    <w:name w:val="footnote text"/>
    <w:basedOn w:val="Normal"/>
    <w:link w:val="FootnoteTextChar"/>
    <w:uiPriority w:val="99"/>
    <w:semiHidden/>
    <w:unhideWhenUsed/>
    <w:rsid w:val="007336A1"/>
    <w:rPr>
      <w:sz w:val="20"/>
      <w:szCs w:val="20"/>
    </w:rPr>
  </w:style>
  <w:style w:type="character" w:customStyle="1" w:styleId="FootnoteTextChar">
    <w:name w:val="Footnote Text Char"/>
    <w:basedOn w:val="DefaultParagraphFont"/>
    <w:link w:val="FootnoteText"/>
    <w:uiPriority w:val="99"/>
    <w:semiHidden/>
    <w:rsid w:val="007336A1"/>
    <w:rPr>
      <w:rFonts w:ascii="Calibri" w:hAnsi="Calibri" w:cs="Arial"/>
      <w:color w:val="000000"/>
      <w:sz w:val="20"/>
      <w:szCs w:val="20"/>
    </w:rPr>
  </w:style>
  <w:style w:type="character" w:styleId="UnresolvedMention">
    <w:name w:val="Unresolved Mention"/>
    <w:basedOn w:val="DefaultParagraphFont"/>
    <w:uiPriority w:val="99"/>
    <w:semiHidden/>
    <w:unhideWhenUsed/>
    <w:rsid w:val="007336A1"/>
    <w:rPr>
      <w:color w:val="605E5C"/>
      <w:shd w:val="clear" w:color="auto" w:fill="E1DFDD"/>
    </w:rPr>
  </w:style>
  <w:style w:type="paragraph" w:customStyle="1" w:styleId="H1">
    <w:name w:val="H1"/>
    <w:basedOn w:val="Heading1"/>
    <w:qFormat/>
    <w:rsid w:val="007336A1"/>
    <w:pPr>
      <w:pBdr>
        <w:top w:val="single" w:sz="18" w:space="1" w:color="auto"/>
      </w:pBdr>
      <w:jc w:val="center"/>
    </w:pPr>
    <w:rPr>
      <w:rFonts w:cs="Calibri"/>
      <w:b w:val="0"/>
      <w:sz w:val="22"/>
    </w:rPr>
  </w:style>
  <w:style w:type="paragraph" w:customStyle="1" w:styleId="NormalP">
    <w:name w:val="Normal P"/>
    <w:basedOn w:val="Normal"/>
    <w:qFormat/>
    <w:rsid w:val="00490159"/>
    <w:pPr>
      <w:jc w:val="center"/>
    </w:pPr>
    <w:rPr>
      <w:rFonts w:cs="Calibri"/>
      <w:b/>
      <w:i/>
      <w:color w:val="FF0000"/>
    </w:rPr>
  </w:style>
  <w:style w:type="paragraph" w:customStyle="1" w:styleId="Normalpara">
    <w:name w:val="Normal para"/>
    <w:basedOn w:val="Normal"/>
    <w:qFormat/>
    <w:rsid w:val="00490159"/>
    <w:pPr>
      <w:ind w:left="1080"/>
    </w:pPr>
    <w:rPr>
      <w:rFonts w:cs="Calibri"/>
    </w:rPr>
  </w:style>
  <w:style w:type="paragraph" w:styleId="ListBullet">
    <w:name w:val="List Bullet"/>
    <w:basedOn w:val="Normal"/>
    <w:uiPriority w:val="9"/>
    <w:rsid w:val="00490159"/>
    <w:pPr>
      <w:numPr>
        <w:numId w:val="1"/>
      </w:numPr>
      <w:contextualSpacing/>
    </w:pPr>
  </w:style>
  <w:style w:type="paragraph" w:customStyle="1" w:styleId="TBody">
    <w:name w:val="TBody"/>
    <w:basedOn w:val="Normal"/>
    <w:qFormat/>
    <w:rsid w:val="00490159"/>
    <w:pPr>
      <w:jc w:val="right"/>
    </w:pPr>
    <w:rPr>
      <w:rFonts w:cs="Calibri"/>
    </w:rPr>
  </w:style>
  <w:style w:type="paragraph" w:customStyle="1" w:styleId="THead">
    <w:name w:val="THead"/>
    <w:basedOn w:val="Normal"/>
    <w:qFormat/>
    <w:rsid w:val="00490159"/>
    <w:pPr>
      <w:spacing w:beforeLines="30" w:before="72" w:afterLines="30" w:after="72"/>
      <w:jc w:val="center"/>
    </w:pPr>
    <w:rPr>
      <w:rFonts w:cs="Calibri"/>
      <w:b/>
    </w:rPr>
  </w:style>
  <w:style w:type="paragraph" w:customStyle="1" w:styleId="H2level">
    <w:name w:val="H2 level"/>
    <w:basedOn w:val="Heading2"/>
    <w:qFormat/>
    <w:rsid w:val="00490159"/>
    <w:pPr>
      <w:jc w:val="center"/>
    </w:pPr>
    <w:rPr>
      <w:rFonts w:cs="Calibri"/>
      <w:b w:val="0"/>
      <w:sz w:val="22"/>
    </w:rPr>
  </w:style>
  <w:style w:type="paragraph" w:customStyle="1" w:styleId="List1">
    <w:name w:val="List 1"/>
    <w:basedOn w:val="List"/>
    <w:qFormat/>
    <w:rsid w:val="00490159"/>
    <w:pPr>
      <w:numPr>
        <w:numId w:val="22"/>
      </w:numPr>
      <w:autoSpaceDE/>
      <w:autoSpaceDN/>
      <w:adjustRightInd/>
    </w:pPr>
    <w:rPr>
      <w:rFonts w:cs="Calibri"/>
    </w:rPr>
  </w:style>
  <w:style w:type="paragraph" w:styleId="List">
    <w:name w:val="List"/>
    <w:basedOn w:val="Normal"/>
    <w:uiPriority w:val="99"/>
    <w:semiHidden/>
    <w:unhideWhenUsed/>
    <w:rsid w:val="00490159"/>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guel.Beltran@seattle.gov"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mwbe.diversitycomplianc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eb6.seattle.gov/fas/registratio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orrest.Gillette@seattl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6/28/201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OwnedBy xmlns="ee43f6d2-8ef9-4593-a8db-a64ba1f8f809" xsi:nil="true"/>
    <ExternalFacing_x003f_ xmlns="ee43f6d2-8ef9-4593-a8db-a64ba1f8f809" xsi:nil="true"/>
    <Remediated_x003f_ xmlns="ee43f6d2-8ef9-4593-a8db-a64ba1f8f80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4BCC649865CC94CA15A2415382A48C5" ma:contentTypeVersion="11" ma:contentTypeDescription="Create a new document." ma:contentTypeScope="" ma:versionID="ae07457fb50e2d0343c7b65355c77ae4">
  <xsd:schema xmlns:xsd="http://www.w3.org/2001/XMLSchema" xmlns:xs="http://www.w3.org/2001/XMLSchema" xmlns:p="http://schemas.microsoft.com/office/2006/metadata/properties" xmlns:ns2="ee43f6d2-8ef9-4593-a8db-a64ba1f8f809" targetNamespace="http://schemas.microsoft.com/office/2006/metadata/properties" ma:root="true" ma:fieldsID="1e86bac375ae4b70989d4280f70db1f4" ns2:_="">
    <xsd:import namespace="ee43f6d2-8ef9-4593-a8db-a64ba1f8f8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ExternalFacing_x003f_" minOccurs="0"/>
                <xsd:element ref="ns2:DocumentOwnedBy" minOccurs="0"/>
                <xsd:element ref="ns2:Remedia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3f6d2-8ef9-4593-a8db-a64ba1f8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ExternalFacing_x003f_" ma:index="16" nillable="true" ma:displayName="External Facing?" ma:description="Is this document 1) on the Seattle.gov website; or 2) does it get distributed to interested vendors throughout the contracting process?" ma:format="Dropdown" ma:internalName="ExternalFacing_x003f_">
      <xsd:simpleType>
        <xsd:restriction base="dms:Text">
          <xsd:maxLength value="255"/>
        </xsd:restriction>
      </xsd:simpleType>
    </xsd:element>
    <xsd:element name="DocumentOwnedBy" ma:index="17" nillable="true" ma:displayName="Document Owned By" ma:description="Which group or individual owns this document?" ma:format="Dropdown" ma:internalName="DocumentOwnedBy">
      <xsd:simpleType>
        <xsd:restriction base="dms:Text">
          <xsd:maxLength value="255"/>
        </xsd:restriction>
      </xsd:simpleType>
    </xsd:element>
    <xsd:element name="Remediated_x003f_" ma:index="18" nillable="true" ma:displayName="Remediated?" ma:description="Has this document been updated to reflect the latest digital accessibility guidelines?" ma:format="Dropdown" ma:internalName="Remediated_x003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174BF0-A187-43CC-9F99-DFD35070A3B5}">
  <ds:schemaRefs>
    <ds:schemaRef ds:uri="http://schemas.microsoft.com/sharepoint/v3/contenttype/forms"/>
  </ds:schemaRefs>
</ds:datastoreItem>
</file>

<file path=customXml/itemProps3.xml><?xml version="1.0" encoding="utf-8"?>
<ds:datastoreItem xmlns:ds="http://schemas.openxmlformats.org/officeDocument/2006/customXml" ds:itemID="{DC8F0474-CBFE-4142-9956-F41C968C5B56}">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e43f6d2-8ef9-4593-a8db-a64ba1f8f809"/>
    <ds:schemaRef ds:uri="http://www.w3.org/XML/1998/namespace"/>
  </ds:schemaRefs>
</ds:datastoreItem>
</file>

<file path=customXml/itemProps4.xml><?xml version="1.0" encoding="utf-8"?>
<ds:datastoreItem xmlns:ds="http://schemas.openxmlformats.org/officeDocument/2006/customXml" ds:itemID="{0A186029-70A6-488C-BA64-6E262F264A7B}">
  <ds:schemaRefs>
    <ds:schemaRef ds:uri="http://schemas.openxmlformats.org/officeDocument/2006/bibliography"/>
  </ds:schemaRefs>
</ds:datastoreItem>
</file>

<file path=customXml/itemProps5.xml><?xml version="1.0" encoding="utf-8"?>
<ds:datastoreItem xmlns:ds="http://schemas.openxmlformats.org/officeDocument/2006/customXml" ds:itemID="{EB9C04F2-4181-4462-AE60-1D7290293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3f6d2-8ef9-4593-a8db-a64ba1f8f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2414</Words>
  <Characters>13765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Purchasing and Contracting</vt:lpstr>
    </vt:vector>
  </TitlesOfParts>
  <Company>City of Seattle</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and Contracting</dc:title>
  <dc:creator>Cyndi Wilder</dc:creator>
  <cp:lastModifiedBy>Mixon, Melissa</cp:lastModifiedBy>
  <cp:revision>2</cp:revision>
  <cp:lastPrinted>2016-12-21T23:54:00Z</cp:lastPrinted>
  <dcterms:created xsi:type="dcterms:W3CDTF">2026-04-24T21:42:00Z</dcterms:created>
  <dcterms:modified xsi:type="dcterms:W3CDTF">2026-04-24T21:42:00Z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y fmtid="{D5CDD505-2E9C-101B-9397-08002B2CF9AE}" pid="3" name="ContentTypeId">
    <vt:lpwstr>0x01010034BCC649865CC94CA15A2415382A48C5</vt:lpwstr>
  </property>
  <property fmtid="{D5CDD505-2E9C-101B-9397-08002B2CF9AE}" pid="4" name="Document Title">
    <vt:lpwstr>CPCS Letterhead</vt:lpwstr>
  </property>
</Properties>
</file>