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6E4C9" w14:textId="2A943B82" w:rsidR="003E077E" w:rsidRDefault="00F301E3" w:rsidP="00F301E3">
      <w:pPr>
        <w:pStyle w:val="ListParagraph"/>
        <w:ind w:left="0"/>
        <w:rPr>
          <w:rFonts w:ascii="Segoe UI" w:hAnsi="Segoe UI" w:cs="Segoe UI"/>
          <w:b/>
          <w:sz w:val="28"/>
          <w:szCs w:val="24"/>
        </w:rPr>
      </w:pPr>
      <w:bookmarkStart w:id="0" w:name="_GoBack"/>
      <w:bookmarkEnd w:id="0"/>
      <w:r>
        <w:rPr>
          <w:noProof/>
        </w:rPr>
        <w:drawing>
          <wp:inline distT="0" distB="0" distL="0" distR="0" wp14:anchorId="41142091" wp14:editId="3A2D9D0B">
            <wp:extent cx="2891478" cy="628650"/>
            <wp:effectExtent l="0" t="0" r="4445" b="0"/>
            <wp:docPr id="29" name="Picture 29" descr="http://sclweb/wccss/live/static/get_file/scl_logo_horizontal_high_res_DEV001358_77233_Native%20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web/wccss/live/static/get_file/scl_logo_horizontal_high_res_DEV001358_77233_Native%20Fi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177" cy="633368"/>
                    </a:xfrm>
                    <a:prstGeom prst="rect">
                      <a:avLst/>
                    </a:prstGeom>
                    <a:noFill/>
                    <a:ln>
                      <a:noFill/>
                    </a:ln>
                  </pic:spPr>
                </pic:pic>
              </a:graphicData>
            </a:graphic>
          </wp:inline>
        </w:drawing>
      </w:r>
    </w:p>
    <w:p w14:paraId="4247FD8F" w14:textId="77777777" w:rsidR="003E077E" w:rsidRDefault="003E077E" w:rsidP="00C75392">
      <w:pPr>
        <w:pStyle w:val="ListParagraph"/>
        <w:ind w:left="252"/>
        <w:jc w:val="center"/>
        <w:rPr>
          <w:rFonts w:ascii="Segoe UI" w:hAnsi="Segoe UI" w:cs="Segoe UI"/>
          <w:b/>
          <w:sz w:val="28"/>
          <w:szCs w:val="24"/>
        </w:rPr>
      </w:pPr>
    </w:p>
    <w:p w14:paraId="015D7CB6" w14:textId="40F0E053" w:rsidR="003E077E" w:rsidRDefault="003E077E" w:rsidP="00C75392">
      <w:pPr>
        <w:pStyle w:val="ListParagraph"/>
        <w:ind w:left="252"/>
        <w:jc w:val="center"/>
        <w:rPr>
          <w:rFonts w:ascii="Segoe UI" w:hAnsi="Segoe UI" w:cs="Segoe UI"/>
          <w:b/>
          <w:sz w:val="28"/>
          <w:szCs w:val="24"/>
        </w:rPr>
      </w:pPr>
    </w:p>
    <w:p w14:paraId="04D60FC6" w14:textId="39641B8B" w:rsidR="003E077E" w:rsidRDefault="003E077E" w:rsidP="00C75392">
      <w:pPr>
        <w:pStyle w:val="ListParagraph"/>
        <w:ind w:left="252"/>
        <w:jc w:val="center"/>
        <w:rPr>
          <w:rFonts w:ascii="Segoe UI" w:hAnsi="Segoe UI" w:cs="Segoe UI"/>
          <w:b/>
          <w:sz w:val="28"/>
          <w:szCs w:val="24"/>
        </w:rPr>
      </w:pPr>
    </w:p>
    <w:p w14:paraId="71E5886E" w14:textId="77777777" w:rsidR="00F301E3" w:rsidRPr="00133248" w:rsidRDefault="00F301E3" w:rsidP="00C75392">
      <w:pPr>
        <w:pStyle w:val="ListParagraph"/>
        <w:ind w:left="252"/>
        <w:jc w:val="center"/>
        <w:rPr>
          <w:rFonts w:ascii="Segoe UI" w:hAnsi="Segoe UI" w:cs="Segoe UI"/>
          <w:b/>
          <w:sz w:val="28"/>
          <w:szCs w:val="24"/>
        </w:rPr>
      </w:pPr>
    </w:p>
    <w:p w14:paraId="47640C9D" w14:textId="77777777" w:rsidR="003E077E" w:rsidRPr="00133248" w:rsidRDefault="003E077E" w:rsidP="00C75392">
      <w:pPr>
        <w:pStyle w:val="ListParagraph"/>
        <w:ind w:left="252"/>
        <w:jc w:val="center"/>
        <w:rPr>
          <w:rFonts w:ascii="Segoe UI" w:hAnsi="Segoe UI" w:cs="Segoe UI"/>
          <w:b/>
          <w:sz w:val="28"/>
          <w:szCs w:val="24"/>
        </w:rPr>
      </w:pPr>
    </w:p>
    <w:p w14:paraId="2EF25E24" w14:textId="2327C2AC" w:rsidR="00900326" w:rsidRPr="009D6FDB" w:rsidRDefault="00BA0A43" w:rsidP="00C75392">
      <w:pPr>
        <w:pStyle w:val="ListParagraph"/>
        <w:ind w:left="252"/>
        <w:jc w:val="center"/>
        <w:rPr>
          <w:rFonts w:ascii="Segoe UI" w:hAnsi="Segoe UI" w:cs="Segoe UI"/>
          <w:b/>
          <w:sz w:val="40"/>
          <w:szCs w:val="24"/>
        </w:rPr>
      </w:pPr>
      <w:r w:rsidRPr="009D6FDB">
        <w:rPr>
          <w:rFonts w:ascii="Segoe UI" w:hAnsi="Segoe UI" w:cs="Segoe UI"/>
          <w:b/>
          <w:sz w:val="40"/>
          <w:szCs w:val="24"/>
        </w:rPr>
        <w:t xml:space="preserve">RATE DESIGN PROJECT </w:t>
      </w:r>
      <w:r w:rsidR="00176251" w:rsidRPr="009D6FDB">
        <w:rPr>
          <w:rFonts w:ascii="Segoe UI" w:hAnsi="Segoe UI" w:cs="Segoe UI"/>
          <w:b/>
          <w:sz w:val="40"/>
          <w:szCs w:val="24"/>
        </w:rPr>
        <w:t>FINAL REPORT</w:t>
      </w:r>
    </w:p>
    <w:p w14:paraId="23125509" w14:textId="6444AB7D" w:rsidR="00176251" w:rsidRPr="00133248" w:rsidRDefault="00176251" w:rsidP="00C75392">
      <w:pPr>
        <w:pStyle w:val="ListParagraph"/>
        <w:ind w:left="252"/>
        <w:jc w:val="center"/>
        <w:rPr>
          <w:rFonts w:ascii="Segoe UI" w:hAnsi="Segoe UI" w:cs="Segoe UI"/>
          <w:b/>
          <w:sz w:val="28"/>
          <w:szCs w:val="24"/>
        </w:rPr>
      </w:pPr>
      <w:r w:rsidRPr="00133248">
        <w:rPr>
          <w:rFonts w:ascii="Segoe UI" w:hAnsi="Segoe UI" w:cs="Segoe UI"/>
          <w:b/>
          <w:sz w:val="28"/>
          <w:szCs w:val="24"/>
        </w:rPr>
        <w:t>for Seattle City Council</w:t>
      </w:r>
    </w:p>
    <w:p w14:paraId="3973CD0D" w14:textId="2A8E421E" w:rsidR="003E077E" w:rsidRPr="00133248" w:rsidRDefault="003E077E" w:rsidP="00C75392">
      <w:pPr>
        <w:pStyle w:val="ListParagraph"/>
        <w:ind w:left="252"/>
        <w:jc w:val="center"/>
        <w:rPr>
          <w:rFonts w:ascii="Segoe UI" w:hAnsi="Segoe UI" w:cs="Segoe UI"/>
          <w:b/>
          <w:sz w:val="28"/>
          <w:szCs w:val="24"/>
        </w:rPr>
      </w:pPr>
    </w:p>
    <w:p w14:paraId="2E8B3CEF" w14:textId="2EAD73F8" w:rsidR="003E077E" w:rsidRPr="00133248" w:rsidRDefault="003E077E" w:rsidP="00C75392">
      <w:pPr>
        <w:pStyle w:val="ListParagraph"/>
        <w:ind w:left="252"/>
        <w:jc w:val="center"/>
        <w:rPr>
          <w:rFonts w:ascii="Segoe UI" w:hAnsi="Segoe UI" w:cs="Segoe UI"/>
          <w:b/>
          <w:sz w:val="28"/>
          <w:szCs w:val="24"/>
        </w:rPr>
      </w:pPr>
    </w:p>
    <w:p w14:paraId="13A815A0" w14:textId="32524C34" w:rsidR="003E077E" w:rsidRPr="00133248" w:rsidRDefault="003E077E" w:rsidP="00C75392">
      <w:pPr>
        <w:pStyle w:val="ListParagraph"/>
        <w:ind w:left="252"/>
        <w:jc w:val="center"/>
        <w:rPr>
          <w:rFonts w:ascii="Segoe UI" w:hAnsi="Segoe UI" w:cs="Segoe UI"/>
          <w:b/>
          <w:sz w:val="28"/>
          <w:szCs w:val="24"/>
        </w:rPr>
      </w:pPr>
    </w:p>
    <w:p w14:paraId="1A423FC2" w14:textId="6BCE24BE" w:rsidR="003E077E" w:rsidRPr="00133248" w:rsidRDefault="003E077E" w:rsidP="00133248">
      <w:pPr>
        <w:pStyle w:val="ListParagraph"/>
        <w:tabs>
          <w:tab w:val="left" w:pos="1980"/>
        </w:tabs>
        <w:ind w:left="252"/>
        <w:jc w:val="center"/>
        <w:rPr>
          <w:rFonts w:ascii="Segoe UI" w:hAnsi="Segoe UI" w:cs="Segoe UI"/>
          <w:b/>
          <w:sz w:val="24"/>
          <w:szCs w:val="24"/>
        </w:rPr>
      </w:pPr>
    </w:p>
    <w:p w14:paraId="5E649085" w14:textId="77777777" w:rsidR="00133248" w:rsidRPr="00133248" w:rsidRDefault="00133248" w:rsidP="00133248">
      <w:pPr>
        <w:pStyle w:val="ListParagraph"/>
        <w:tabs>
          <w:tab w:val="left" w:pos="1980"/>
        </w:tabs>
        <w:ind w:left="252"/>
        <w:jc w:val="center"/>
        <w:rPr>
          <w:rFonts w:ascii="Segoe UI" w:hAnsi="Segoe UI" w:cs="Segoe UI"/>
          <w:b/>
          <w:sz w:val="24"/>
          <w:szCs w:val="24"/>
        </w:rPr>
      </w:pPr>
    </w:p>
    <w:p w14:paraId="1154F877" w14:textId="77777777" w:rsidR="00837456" w:rsidRPr="00133248" w:rsidRDefault="00837456" w:rsidP="00133248">
      <w:pPr>
        <w:pStyle w:val="ListParagraph"/>
        <w:tabs>
          <w:tab w:val="left" w:pos="1980"/>
        </w:tabs>
        <w:spacing w:after="120" w:line="240" w:lineRule="auto"/>
        <w:ind w:left="259"/>
        <w:jc w:val="center"/>
        <w:rPr>
          <w:rFonts w:ascii="Segoe UI" w:hAnsi="Segoe UI" w:cs="Segoe UI"/>
          <w:b/>
          <w:sz w:val="24"/>
          <w:szCs w:val="24"/>
        </w:rPr>
      </w:pPr>
    </w:p>
    <w:p w14:paraId="5ADF6134" w14:textId="77777777" w:rsidR="00663E53" w:rsidRPr="00133248" w:rsidRDefault="00663E53" w:rsidP="00133248">
      <w:pPr>
        <w:pStyle w:val="ListParagraph"/>
        <w:tabs>
          <w:tab w:val="left" w:pos="1980"/>
        </w:tabs>
        <w:ind w:left="252"/>
        <w:jc w:val="center"/>
        <w:rPr>
          <w:rFonts w:ascii="Segoe UI" w:hAnsi="Segoe UI" w:cs="Segoe UI"/>
          <w:sz w:val="24"/>
          <w:szCs w:val="24"/>
        </w:rPr>
      </w:pPr>
      <w:r w:rsidRPr="00133248">
        <w:rPr>
          <w:rFonts w:ascii="Segoe UI" w:hAnsi="Segoe UI" w:cs="Segoe UI"/>
          <w:sz w:val="24"/>
          <w:szCs w:val="24"/>
        </w:rPr>
        <w:t xml:space="preserve">Presented </w:t>
      </w:r>
      <w:r w:rsidR="006574C0" w:rsidRPr="00133248">
        <w:rPr>
          <w:rFonts w:ascii="Segoe UI" w:hAnsi="Segoe UI" w:cs="Segoe UI"/>
          <w:sz w:val="24"/>
          <w:szCs w:val="24"/>
        </w:rPr>
        <w:t>b</w:t>
      </w:r>
      <w:r w:rsidRPr="00133248">
        <w:rPr>
          <w:rFonts w:ascii="Segoe UI" w:hAnsi="Segoe UI" w:cs="Segoe UI"/>
          <w:sz w:val="24"/>
          <w:szCs w:val="24"/>
        </w:rPr>
        <w:t>y</w:t>
      </w:r>
      <w:r w:rsidR="006574C0" w:rsidRPr="00133248">
        <w:rPr>
          <w:rFonts w:ascii="Segoe UI" w:hAnsi="Segoe UI" w:cs="Segoe UI"/>
          <w:sz w:val="24"/>
          <w:szCs w:val="24"/>
        </w:rPr>
        <w:t>:</w:t>
      </w:r>
    </w:p>
    <w:p w14:paraId="2695284C" w14:textId="77777777" w:rsidR="00133248" w:rsidRDefault="00663E53" w:rsidP="00133248">
      <w:pPr>
        <w:pStyle w:val="ListParagraph"/>
        <w:tabs>
          <w:tab w:val="left" w:pos="1980"/>
        </w:tabs>
        <w:ind w:left="252"/>
        <w:jc w:val="center"/>
        <w:rPr>
          <w:rFonts w:ascii="Segoe UI" w:hAnsi="Segoe UI" w:cs="Segoe UI"/>
          <w:sz w:val="24"/>
          <w:szCs w:val="24"/>
        </w:rPr>
      </w:pPr>
      <w:r w:rsidRPr="00133248">
        <w:rPr>
          <w:rFonts w:ascii="Segoe UI" w:hAnsi="Segoe UI" w:cs="Segoe UI"/>
          <w:sz w:val="24"/>
          <w:szCs w:val="24"/>
        </w:rPr>
        <w:t xml:space="preserve">Seattle City Light Review Panel </w:t>
      </w:r>
    </w:p>
    <w:p w14:paraId="49CA6A8D" w14:textId="77777777" w:rsidR="00133248" w:rsidRDefault="00663E53" w:rsidP="00133248">
      <w:pPr>
        <w:pStyle w:val="ListParagraph"/>
        <w:tabs>
          <w:tab w:val="left" w:pos="1980"/>
        </w:tabs>
        <w:ind w:left="252"/>
        <w:jc w:val="center"/>
        <w:rPr>
          <w:rFonts w:ascii="Segoe UI" w:hAnsi="Segoe UI" w:cs="Segoe UI"/>
          <w:sz w:val="24"/>
          <w:szCs w:val="24"/>
        </w:rPr>
      </w:pPr>
      <w:r w:rsidRPr="00133248">
        <w:rPr>
          <w:rFonts w:ascii="Segoe UI" w:hAnsi="Segoe UI" w:cs="Segoe UI"/>
          <w:sz w:val="24"/>
          <w:szCs w:val="24"/>
        </w:rPr>
        <w:t xml:space="preserve">and </w:t>
      </w:r>
    </w:p>
    <w:p w14:paraId="46A0E553" w14:textId="3AE5C5D4" w:rsidR="00663E53" w:rsidRPr="00133248" w:rsidRDefault="00C36017" w:rsidP="00133248">
      <w:pPr>
        <w:pStyle w:val="ListParagraph"/>
        <w:tabs>
          <w:tab w:val="left" w:pos="1980"/>
        </w:tabs>
        <w:ind w:left="252"/>
        <w:jc w:val="center"/>
        <w:rPr>
          <w:rFonts w:ascii="Segoe UI" w:hAnsi="Segoe UI" w:cs="Segoe UI"/>
          <w:sz w:val="24"/>
          <w:szCs w:val="24"/>
        </w:rPr>
      </w:pPr>
      <w:r>
        <w:rPr>
          <w:rFonts w:ascii="Segoe UI" w:hAnsi="Segoe UI" w:cs="Segoe UI"/>
          <w:sz w:val="24"/>
          <w:szCs w:val="24"/>
        </w:rPr>
        <w:t xml:space="preserve">Seattle </w:t>
      </w:r>
      <w:r w:rsidR="00663E53" w:rsidRPr="00133248">
        <w:rPr>
          <w:rFonts w:ascii="Segoe UI" w:hAnsi="Segoe UI" w:cs="Segoe UI"/>
          <w:sz w:val="24"/>
          <w:szCs w:val="24"/>
        </w:rPr>
        <w:t>City Light General Manager Debra Smith</w:t>
      </w:r>
    </w:p>
    <w:p w14:paraId="236E547A" w14:textId="5AAB808B" w:rsidR="00133248" w:rsidRPr="00133248" w:rsidRDefault="00133248" w:rsidP="00133248">
      <w:pPr>
        <w:pStyle w:val="ListParagraph"/>
        <w:tabs>
          <w:tab w:val="left" w:pos="1980"/>
        </w:tabs>
        <w:ind w:left="252"/>
        <w:jc w:val="center"/>
        <w:rPr>
          <w:rFonts w:ascii="Segoe UI" w:hAnsi="Segoe UI" w:cs="Segoe UI"/>
          <w:sz w:val="24"/>
          <w:szCs w:val="24"/>
        </w:rPr>
      </w:pPr>
    </w:p>
    <w:p w14:paraId="006F457E" w14:textId="47C9A2F4" w:rsidR="00133248" w:rsidRDefault="00133248" w:rsidP="00133248">
      <w:pPr>
        <w:pStyle w:val="ListParagraph"/>
        <w:tabs>
          <w:tab w:val="left" w:pos="1980"/>
        </w:tabs>
        <w:ind w:left="252"/>
        <w:jc w:val="center"/>
        <w:rPr>
          <w:rFonts w:ascii="Segoe UI" w:hAnsi="Segoe UI" w:cs="Segoe UI"/>
          <w:sz w:val="24"/>
          <w:szCs w:val="24"/>
        </w:rPr>
      </w:pPr>
    </w:p>
    <w:p w14:paraId="1D7D3C9E" w14:textId="688B2D66" w:rsidR="00133248" w:rsidRDefault="00133248" w:rsidP="00133248">
      <w:pPr>
        <w:pStyle w:val="ListParagraph"/>
        <w:tabs>
          <w:tab w:val="left" w:pos="1980"/>
        </w:tabs>
        <w:ind w:left="252"/>
        <w:jc w:val="center"/>
        <w:rPr>
          <w:rFonts w:ascii="Segoe UI" w:hAnsi="Segoe UI" w:cs="Segoe UI"/>
          <w:sz w:val="24"/>
          <w:szCs w:val="24"/>
        </w:rPr>
      </w:pPr>
    </w:p>
    <w:p w14:paraId="2FAA4D65" w14:textId="3367F528" w:rsidR="00133248" w:rsidRDefault="00133248" w:rsidP="00133248">
      <w:pPr>
        <w:pStyle w:val="ListParagraph"/>
        <w:tabs>
          <w:tab w:val="left" w:pos="1980"/>
        </w:tabs>
        <w:ind w:left="252"/>
        <w:jc w:val="center"/>
        <w:rPr>
          <w:rFonts w:ascii="Segoe UI" w:hAnsi="Segoe UI" w:cs="Segoe UI"/>
          <w:sz w:val="24"/>
          <w:szCs w:val="24"/>
        </w:rPr>
      </w:pPr>
    </w:p>
    <w:p w14:paraId="3634D4BA" w14:textId="23D1AB34" w:rsidR="00133248" w:rsidRDefault="00133248" w:rsidP="00133248">
      <w:pPr>
        <w:pStyle w:val="ListParagraph"/>
        <w:tabs>
          <w:tab w:val="left" w:pos="1980"/>
        </w:tabs>
        <w:ind w:left="252"/>
        <w:jc w:val="center"/>
        <w:rPr>
          <w:rFonts w:ascii="Segoe UI" w:hAnsi="Segoe UI" w:cs="Segoe UI"/>
          <w:sz w:val="24"/>
          <w:szCs w:val="24"/>
        </w:rPr>
      </w:pPr>
    </w:p>
    <w:p w14:paraId="3DA1B63E" w14:textId="7FD945E1" w:rsidR="00133248" w:rsidRDefault="00133248" w:rsidP="00133248">
      <w:pPr>
        <w:pStyle w:val="ListParagraph"/>
        <w:tabs>
          <w:tab w:val="left" w:pos="1980"/>
        </w:tabs>
        <w:ind w:left="252"/>
        <w:jc w:val="center"/>
        <w:rPr>
          <w:rFonts w:ascii="Segoe UI" w:hAnsi="Segoe UI" w:cs="Segoe UI"/>
          <w:sz w:val="24"/>
          <w:szCs w:val="24"/>
        </w:rPr>
      </w:pPr>
    </w:p>
    <w:p w14:paraId="4D5AD561" w14:textId="30B8C1D5" w:rsidR="00133248" w:rsidRDefault="00133248" w:rsidP="00133248">
      <w:pPr>
        <w:pStyle w:val="ListParagraph"/>
        <w:tabs>
          <w:tab w:val="left" w:pos="1980"/>
        </w:tabs>
        <w:ind w:left="252"/>
        <w:jc w:val="center"/>
        <w:rPr>
          <w:rFonts w:ascii="Segoe UI" w:hAnsi="Segoe UI" w:cs="Segoe UI"/>
          <w:sz w:val="24"/>
          <w:szCs w:val="24"/>
        </w:rPr>
      </w:pPr>
    </w:p>
    <w:p w14:paraId="3AF0C8D1" w14:textId="4254DBDB" w:rsidR="00133248" w:rsidRDefault="00133248" w:rsidP="00133248">
      <w:pPr>
        <w:pStyle w:val="ListParagraph"/>
        <w:tabs>
          <w:tab w:val="left" w:pos="1980"/>
        </w:tabs>
        <w:ind w:left="252"/>
        <w:jc w:val="center"/>
        <w:rPr>
          <w:rFonts w:ascii="Segoe UI" w:hAnsi="Segoe UI" w:cs="Segoe UI"/>
          <w:sz w:val="24"/>
          <w:szCs w:val="24"/>
        </w:rPr>
      </w:pPr>
    </w:p>
    <w:p w14:paraId="4C8349E8" w14:textId="77777777" w:rsidR="00133248" w:rsidRPr="00133248" w:rsidRDefault="00133248" w:rsidP="00133248">
      <w:pPr>
        <w:pStyle w:val="ListParagraph"/>
        <w:tabs>
          <w:tab w:val="left" w:pos="1980"/>
        </w:tabs>
        <w:ind w:left="252"/>
        <w:jc w:val="center"/>
        <w:rPr>
          <w:rFonts w:ascii="Segoe UI" w:hAnsi="Segoe UI" w:cs="Segoe UI"/>
          <w:sz w:val="24"/>
          <w:szCs w:val="24"/>
        </w:rPr>
      </w:pPr>
    </w:p>
    <w:p w14:paraId="258A8E66" w14:textId="14957EE1" w:rsidR="00595B61" w:rsidRPr="00133248" w:rsidRDefault="003E077E" w:rsidP="00133248">
      <w:pPr>
        <w:pStyle w:val="ListParagraph"/>
        <w:tabs>
          <w:tab w:val="left" w:pos="1980"/>
        </w:tabs>
        <w:spacing w:line="240" w:lineRule="auto"/>
        <w:ind w:left="252"/>
        <w:jc w:val="center"/>
        <w:rPr>
          <w:rFonts w:ascii="Segoe UI" w:hAnsi="Segoe UI" w:cs="Segoe UI"/>
          <w:b/>
          <w:sz w:val="24"/>
          <w:szCs w:val="24"/>
        </w:rPr>
      </w:pPr>
      <w:r w:rsidRPr="00133248">
        <w:rPr>
          <w:rFonts w:ascii="Segoe UI" w:hAnsi="Segoe UI" w:cs="Segoe UI"/>
          <w:b/>
          <w:sz w:val="24"/>
          <w:szCs w:val="24"/>
        </w:rPr>
        <w:t>April 201</w:t>
      </w:r>
      <w:r w:rsidR="006931D0" w:rsidRPr="00133248">
        <w:rPr>
          <w:rFonts w:ascii="Segoe UI" w:hAnsi="Segoe UI" w:cs="Segoe UI"/>
          <w:b/>
          <w:sz w:val="24"/>
          <w:szCs w:val="24"/>
        </w:rPr>
        <w:t>9</w:t>
      </w:r>
    </w:p>
    <w:p w14:paraId="4F85B273" w14:textId="453A201D" w:rsidR="00837456" w:rsidRPr="00133248" w:rsidRDefault="00837456" w:rsidP="00133248">
      <w:pPr>
        <w:pStyle w:val="Heading1"/>
        <w:tabs>
          <w:tab w:val="left" w:pos="1980"/>
        </w:tabs>
        <w:spacing w:line="240" w:lineRule="auto"/>
        <w:rPr>
          <w:sz w:val="24"/>
          <w:szCs w:val="24"/>
        </w:rPr>
      </w:pPr>
    </w:p>
    <w:p w14:paraId="61EECC4E" w14:textId="77777777" w:rsidR="008306B4" w:rsidRPr="00133248" w:rsidRDefault="008306B4" w:rsidP="00133248">
      <w:pPr>
        <w:tabs>
          <w:tab w:val="left" w:pos="1980"/>
        </w:tabs>
        <w:rPr>
          <w:rFonts w:ascii="Segoe UI" w:hAnsi="Segoe UI" w:cs="Segoe UI"/>
          <w:sz w:val="24"/>
          <w:szCs w:val="24"/>
        </w:rPr>
      </w:pPr>
    </w:p>
    <w:p w14:paraId="6711C9F9" w14:textId="77777777" w:rsidR="003E077E" w:rsidRPr="00133248" w:rsidRDefault="003E077E">
      <w:pPr>
        <w:rPr>
          <w:rFonts w:ascii="Segoe UI" w:hAnsi="Segoe UI" w:cs="Segoe UI"/>
          <w:b/>
          <w:caps/>
          <w:color w:val="003DA5"/>
        </w:rPr>
      </w:pPr>
      <w:r w:rsidRPr="00133248">
        <w:rPr>
          <w:rFonts w:ascii="Segoe UI" w:hAnsi="Segoe UI" w:cs="Segoe UI"/>
        </w:rPr>
        <w:br w:type="page"/>
      </w:r>
    </w:p>
    <w:p w14:paraId="5F873713" w14:textId="4631297F" w:rsidR="00B9693F" w:rsidRPr="003C6BCC" w:rsidRDefault="0030706F" w:rsidP="00226703">
      <w:pPr>
        <w:pStyle w:val="Heading1"/>
        <w:spacing w:line="240" w:lineRule="auto"/>
      </w:pPr>
      <w:r w:rsidRPr="003C6BCC">
        <w:lastRenderedPageBreak/>
        <w:t>EXECUTIVE SUMMARY</w:t>
      </w:r>
    </w:p>
    <w:p w14:paraId="6158CEA2" w14:textId="4366BBD2" w:rsidR="00C04669" w:rsidRPr="00D425D3" w:rsidRDefault="00C04669" w:rsidP="00C04669">
      <w:pPr>
        <w:rPr>
          <w:rFonts w:ascii="Segoe UI" w:hAnsi="Segoe UI" w:cs="Segoe UI"/>
        </w:rPr>
      </w:pPr>
      <w:r w:rsidRPr="00D425D3">
        <w:rPr>
          <w:rFonts w:ascii="Segoe UI" w:hAnsi="Segoe UI" w:cs="Segoe UI"/>
        </w:rPr>
        <w:t>In July 2018, the City Council directed the City Light Review Panel and the City Light General Manager to jointly undertake a rate design study</w:t>
      </w:r>
      <w:r w:rsidR="00631039">
        <w:rPr>
          <w:rFonts w:ascii="Segoe UI" w:hAnsi="Segoe UI" w:cs="Segoe UI"/>
        </w:rPr>
        <w:t xml:space="preserve">. </w:t>
      </w:r>
      <w:r w:rsidRPr="00D425D3">
        <w:rPr>
          <w:rFonts w:ascii="Segoe UI" w:hAnsi="Segoe UI" w:cs="Segoe UI"/>
        </w:rPr>
        <w:t>Following delivery of an initial report in January 2019, this final report sets forth our rate design priorities at a policy level, and our preferred rate design tools to accomplish those priorities</w:t>
      </w:r>
      <w:r w:rsidR="00631039">
        <w:rPr>
          <w:rFonts w:ascii="Segoe UI" w:hAnsi="Segoe UI" w:cs="Segoe UI"/>
        </w:rPr>
        <w:t xml:space="preserve">. </w:t>
      </w:r>
    </w:p>
    <w:p w14:paraId="26FC0AEC" w14:textId="57404EEA" w:rsidR="00C04669" w:rsidRPr="00D425D3" w:rsidRDefault="00C04669" w:rsidP="00C04669">
      <w:pPr>
        <w:rPr>
          <w:rFonts w:ascii="Segoe UI" w:hAnsi="Segoe UI" w:cs="Segoe UI"/>
        </w:rPr>
      </w:pPr>
      <w:r w:rsidRPr="00D425D3">
        <w:rPr>
          <w:rFonts w:ascii="Segoe UI" w:hAnsi="Segoe UI" w:cs="Segoe UI"/>
        </w:rPr>
        <w:t xml:space="preserve">The work plan we pursued in completing this report was presented to </w:t>
      </w:r>
      <w:r w:rsidR="003C6BCC" w:rsidRPr="00D425D3">
        <w:rPr>
          <w:rFonts w:ascii="Segoe UI" w:hAnsi="Segoe UI" w:cs="Segoe UI"/>
        </w:rPr>
        <w:t xml:space="preserve">the City </w:t>
      </w:r>
      <w:r w:rsidRPr="00D425D3">
        <w:rPr>
          <w:rFonts w:ascii="Segoe UI" w:hAnsi="Segoe UI" w:cs="Segoe UI"/>
        </w:rPr>
        <w:t>Council in August 2018</w:t>
      </w:r>
      <w:r w:rsidR="00631039">
        <w:rPr>
          <w:rFonts w:ascii="Segoe UI" w:hAnsi="Segoe UI" w:cs="Segoe UI"/>
        </w:rPr>
        <w:t xml:space="preserve">. </w:t>
      </w:r>
      <w:r w:rsidRPr="00D425D3">
        <w:rPr>
          <w:rFonts w:ascii="Segoe UI" w:hAnsi="Segoe UI" w:cs="Segoe UI"/>
        </w:rPr>
        <w:t xml:space="preserve">In addition to information about City Light’s current rates and operations, we utilized three core sets of data: stakeholder input; residential </w:t>
      </w:r>
      <w:r w:rsidR="00D92B20">
        <w:rPr>
          <w:rFonts w:ascii="Segoe UI" w:hAnsi="Segoe UI" w:cs="Segoe UI"/>
        </w:rPr>
        <w:t>customer</w:t>
      </w:r>
      <w:r w:rsidR="00D92B20" w:rsidRPr="00D425D3">
        <w:rPr>
          <w:rFonts w:ascii="Segoe UI" w:hAnsi="Segoe UI" w:cs="Segoe UI"/>
        </w:rPr>
        <w:t xml:space="preserve"> </w:t>
      </w:r>
      <w:r w:rsidRPr="00D425D3">
        <w:rPr>
          <w:rFonts w:ascii="Segoe UI" w:hAnsi="Segoe UI" w:cs="Segoe UI"/>
        </w:rPr>
        <w:t>focus groups; and a consultant report commissioned for this project presenting comparative rate designs of 15 other electric utilities, both public and private.</w:t>
      </w:r>
    </w:p>
    <w:p w14:paraId="3532C8A5" w14:textId="2F578337" w:rsidR="00AE4074" w:rsidRDefault="00C04669" w:rsidP="00C04669">
      <w:pPr>
        <w:rPr>
          <w:rFonts w:ascii="Segoe UI" w:hAnsi="Segoe UI" w:cs="Segoe UI"/>
        </w:rPr>
      </w:pPr>
      <w:r w:rsidRPr="00D425D3">
        <w:rPr>
          <w:rFonts w:ascii="Segoe UI" w:hAnsi="Segoe UI" w:cs="Segoe UI"/>
        </w:rPr>
        <w:t xml:space="preserve">We approached this work by identifying the policy goals, or “ends” we seek to achieve through rate design, and then correlating those goals </w:t>
      </w:r>
      <w:r w:rsidR="00EE0E1A" w:rsidRPr="00D425D3">
        <w:rPr>
          <w:rFonts w:ascii="Segoe UI" w:hAnsi="Segoe UI" w:cs="Segoe UI"/>
        </w:rPr>
        <w:t xml:space="preserve">with </w:t>
      </w:r>
      <w:r w:rsidRPr="00D425D3">
        <w:rPr>
          <w:rFonts w:ascii="Segoe UI" w:hAnsi="Segoe UI" w:cs="Segoe UI"/>
        </w:rPr>
        <w:t xml:space="preserve">a </w:t>
      </w:r>
      <w:r w:rsidR="00EE0E1A" w:rsidRPr="00D425D3">
        <w:rPr>
          <w:rFonts w:ascii="Segoe UI" w:hAnsi="Segoe UI" w:cs="Segoe UI"/>
        </w:rPr>
        <w:t xml:space="preserve">series </w:t>
      </w:r>
      <w:r w:rsidRPr="00D425D3">
        <w:rPr>
          <w:rFonts w:ascii="Segoe UI" w:hAnsi="Segoe UI" w:cs="Segoe UI"/>
        </w:rPr>
        <w:t xml:space="preserve">of </w:t>
      </w:r>
      <w:r w:rsidR="00EE0E1A" w:rsidRPr="00D425D3">
        <w:rPr>
          <w:rFonts w:ascii="Segoe UI" w:hAnsi="Segoe UI" w:cs="Segoe UI"/>
        </w:rPr>
        <w:t>potential</w:t>
      </w:r>
      <w:r w:rsidRPr="00D425D3">
        <w:rPr>
          <w:rFonts w:ascii="Segoe UI" w:hAnsi="Segoe UI" w:cs="Segoe UI"/>
        </w:rPr>
        <w:t xml:space="preserve"> rate design mechanisms, or “means.”</w:t>
      </w:r>
      <w:r w:rsidR="00EE0E1A" w:rsidRPr="00D425D3">
        <w:rPr>
          <w:rFonts w:ascii="Segoe UI" w:hAnsi="Segoe UI" w:cs="Segoe UI"/>
        </w:rPr>
        <w:t xml:space="preserve">  The </w:t>
      </w:r>
      <w:r w:rsidR="00FB7777">
        <w:rPr>
          <w:rFonts w:ascii="Segoe UI" w:hAnsi="Segoe UI" w:cs="Segoe UI"/>
        </w:rPr>
        <w:t xml:space="preserve">eight </w:t>
      </w:r>
      <w:r w:rsidR="00EE0E1A" w:rsidRPr="00D425D3">
        <w:rPr>
          <w:rFonts w:ascii="Segoe UI" w:hAnsi="Segoe UI" w:cs="Segoe UI"/>
        </w:rPr>
        <w:t>goals we identified are:</w:t>
      </w:r>
    </w:p>
    <w:p w14:paraId="246126A1" w14:textId="77777777" w:rsidR="00FB7777" w:rsidRPr="00D425D3" w:rsidRDefault="00FB7777" w:rsidP="00C04669">
      <w:pPr>
        <w:rPr>
          <w:rFonts w:ascii="Segoe UI" w:hAnsi="Segoe UI" w:cs="Segoe UI"/>
        </w:rPr>
      </w:pPr>
    </w:p>
    <w:tbl>
      <w:tblPr>
        <w:tblStyle w:val="TableGrid"/>
        <w:tblW w:w="5000" w:type="pct"/>
        <w:tblLook w:val="04A0" w:firstRow="1" w:lastRow="0" w:firstColumn="1" w:lastColumn="0" w:noHBand="0" w:noVBand="1"/>
      </w:tblPr>
      <w:tblGrid>
        <w:gridCol w:w="1761"/>
        <w:gridCol w:w="7589"/>
      </w:tblGrid>
      <w:tr w:rsidR="00EE0E1A" w:rsidRPr="00FB7777" w14:paraId="188D11D5" w14:textId="77777777" w:rsidTr="00226703">
        <w:trPr>
          <w:tblHeader/>
        </w:trPr>
        <w:tc>
          <w:tcPr>
            <w:tcW w:w="912" w:type="pct"/>
            <w:shd w:val="clear" w:color="auto" w:fill="DEEAF6" w:themeFill="accent1" w:themeFillTint="33"/>
            <w:vAlign w:val="center"/>
          </w:tcPr>
          <w:p w14:paraId="481C9953" w14:textId="77777777" w:rsidR="00EE0E1A" w:rsidRPr="00226703" w:rsidRDefault="003C6BCC" w:rsidP="00AE4301">
            <w:pPr>
              <w:jc w:val="center"/>
              <w:rPr>
                <w:rFonts w:ascii="Segoe UI" w:hAnsi="Segoe UI" w:cs="Segoe UI"/>
                <w:i/>
                <w:sz w:val="20"/>
              </w:rPr>
            </w:pPr>
            <w:r w:rsidRPr="00226703">
              <w:rPr>
                <w:rFonts w:ascii="Segoe UI" w:hAnsi="Segoe UI" w:cs="Segoe UI"/>
                <w:i/>
                <w:sz w:val="20"/>
              </w:rPr>
              <w:t>Goal (“</w:t>
            </w:r>
            <w:r w:rsidR="00EE0E1A" w:rsidRPr="00226703">
              <w:rPr>
                <w:rFonts w:ascii="Segoe UI" w:hAnsi="Segoe UI" w:cs="Segoe UI"/>
                <w:i/>
                <w:sz w:val="20"/>
              </w:rPr>
              <w:t>End</w:t>
            </w:r>
            <w:r w:rsidRPr="00226703">
              <w:rPr>
                <w:rFonts w:ascii="Segoe UI" w:hAnsi="Segoe UI" w:cs="Segoe UI"/>
                <w:i/>
                <w:sz w:val="20"/>
              </w:rPr>
              <w:t>”)</w:t>
            </w:r>
          </w:p>
        </w:tc>
        <w:tc>
          <w:tcPr>
            <w:tcW w:w="4088" w:type="pct"/>
            <w:shd w:val="clear" w:color="auto" w:fill="DEEAF6" w:themeFill="accent1" w:themeFillTint="33"/>
            <w:vAlign w:val="center"/>
          </w:tcPr>
          <w:p w14:paraId="0C32EBCF" w14:textId="77777777" w:rsidR="00EE0E1A" w:rsidRPr="00226703" w:rsidRDefault="00EE0E1A" w:rsidP="00AE4301">
            <w:pPr>
              <w:jc w:val="center"/>
              <w:rPr>
                <w:rFonts w:ascii="Segoe UI" w:hAnsi="Segoe UI" w:cs="Segoe UI"/>
                <w:i/>
                <w:sz w:val="20"/>
              </w:rPr>
            </w:pPr>
            <w:r w:rsidRPr="00226703">
              <w:rPr>
                <w:rFonts w:ascii="Segoe UI" w:hAnsi="Segoe UI" w:cs="Segoe UI"/>
                <w:i/>
                <w:sz w:val="20"/>
              </w:rPr>
              <w:t>Definition</w:t>
            </w:r>
          </w:p>
        </w:tc>
      </w:tr>
      <w:tr w:rsidR="00EE0E1A" w:rsidRPr="00FB7777" w14:paraId="29C46A3D" w14:textId="77777777" w:rsidTr="00226703">
        <w:trPr>
          <w:trHeight w:val="557"/>
        </w:trPr>
        <w:tc>
          <w:tcPr>
            <w:tcW w:w="912" w:type="pct"/>
            <w:vAlign w:val="center"/>
          </w:tcPr>
          <w:p w14:paraId="76F1E39B" w14:textId="77777777" w:rsidR="00EE0E1A" w:rsidRPr="00226703" w:rsidRDefault="00EE0E1A">
            <w:pPr>
              <w:jc w:val="center"/>
              <w:rPr>
                <w:rFonts w:ascii="Segoe UI" w:hAnsi="Segoe UI" w:cs="Segoe UI"/>
                <w:b/>
                <w:sz w:val="20"/>
              </w:rPr>
            </w:pPr>
            <w:r w:rsidRPr="00226703">
              <w:rPr>
                <w:rFonts w:ascii="Segoe UI" w:hAnsi="Segoe UI" w:cs="Segoe UI"/>
                <w:b/>
                <w:sz w:val="20"/>
              </w:rPr>
              <w:t>Transparency</w:t>
            </w:r>
          </w:p>
        </w:tc>
        <w:tc>
          <w:tcPr>
            <w:tcW w:w="4088" w:type="pct"/>
          </w:tcPr>
          <w:p w14:paraId="38B5993C" w14:textId="77777777" w:rsidR="00EE0E1A" w:rsidRPr="00226703" w:rsidRDefault="00EE0E1A">
            <w:pPr>
              <w:rPr>
                <w:rFonts w:ascii="Segoe UI" w:hAnsi="Segoe UI" w:cs="Segoe UI"/>
                <w:sz w:val="20"/>
              </w:rPr>
            </w:pPr>
            <w:r w:rsidRPr="00226703">
              <w:rPr>
                <w:rFonts w:ascii="Segoe UI" w:hAnsi="Segoe UI" w:cs="Segoe UI"/>
                <w:sz w:val="20"/>
              </w:rPr>
              <w:t>Rates should be structured so that customers can easily understand what services they are paying for.</w:t>
            </w:r>
          </w:p>
        </w:tc>
      </w:tr>
      <w:tr w:rsidR="00EE0E1A" w:rsidRPr="00FB7777" w14:paraId="1B2E88D6" w14:textId="77777777" w:rsidTr="00226703">
        <w:tc>
          <w:tcPr>
            <w:tcW w:w="912" w:type="pct"/>
            <w:vAlign w:val="center"/>
          </w:tcPr>
          <w:p w14:paraId="6F2C7F06" w14:textId="77777777" w:rsidR="00EE0E1A" w:rsidRPr="00226703" w:rsidRDefault="00EE0E1A">
            <w:pPr>
              <w:jc w:val="center"/>
              <w:rPr>
                <w:rFonts w:ascii="Segoe UI" w:hAnsi="Segoe UI" w:cs="Segoe UI"/>
                <w:b/>
                <w:sz w:val="20"/>
              </w:rPr>
            </w:pPr>
            <w:r w:rsidRPr="00226703">
              <w:rPr>
                <w:rFonts w:ascii="Segoe UI" w:hAnsi="Segoe UI" w:cs="Segoe UI"/>
                <w:b/>
                <w:sz w:val="20"/>
              </w:rPr>
              <w:t xml:space="preserve">Revenue </w:t>
            </w:r>
          </w:p>
          <w:p w14:paraId="1911F35B" w14:textId="77777777" w:rsidR="00EE0E1A" w:rsidRPr="00226703" w:rsidRDefault="00EE0E1A">
            <w:pPr>
              <w:jc w:val="center"/>
              <w:rPr>
                <w:rFonts w:ascii="Segoe UI" w:hAnsi="Segoe UI" w:cs="Segoe UI"/>
                <w:b/>
                <w:sz w:val="20"/>
              </w:rPr>
            </w:pPr>
            <w:r w:rsidRPr="00226703">
              <w:rPr>
                <w:rFonts w:ascii="Segoe UI" w:hAnsi="Segoe UI" w:cs="Segoe UI"/>
                <w:b/>
                <w:sz w:val="20"/>
              </w:rPr>
              <w:t>Sufficiency</w:t>
            </w:r>
          </w:p>
        </w:tc>
        <w:tc>
          <w:tcPr>
            <w:tcW w:w="4088" w:type="pct"/>
          </w:tcPr>
          <w:p w14:paraId="60B1AC5E" w14:textId="77777777" w:rsidR="00EE0E1A" w:rsidRPr="00226703" w:rsidRDefault="00EE0E1A">
            <w:pPr>
              <w:rPr>
                <w:rFonts w:ascii="Segoe UI" w:hAnsi="Segoe UI" w:cs="Segoe UI"/>
                <w:sz w:val="20"/>
              </w:rPr>
            </w:pPr>
            <w:r w:rsidRPr="00226703">
              <w:rPr>
                <w:rFonts w:ascii="Segoe UI" w:hAnsi="Segoe UI" w:cs="Segoe UI"/>
                <w:sz w:val="20"/>
              </w:rPr>
              <w:t>Rates should be designed to collect the approved revenue requirement with a reasonable degree of certainty.</w:t>
            </w:r>
          </w:p>
        </w:tc>
      </w:tr>
      <w:tr w:rsidR="00EE0E1A" w:rsidRPr="00FB7777" w14:paraId="75BE9D9B" w14:textId="77777777" w:rsidTr="00226703">
        <w:tc>
          <w:tcPr>
            <w:tcW w:w="912" w:type="pct"/>
            <w:vAlign w:val="center"/>
          </w:tcPr>
          <w:p w14:paraId="634448CA" w14:textId="77777777" w:rsidR="00EE0E1A" w:rsidRPr="00226703" w:rsidRDefault="00EE0E1A">
            <w:pPr>
              <w:jc w:val="center"/>
              <w:rPr>
                <w:rFonts w:ascii="Segoe UI" w:hAnsi="Segoe UI" w:cs="Segoe UI"/>
                <w:b/>
                <w:sz w:val="20"/>
              </w:rPr>
            </w:pPr>
            <w:r w:rsidRPr="00226703">
              <w:rPr>
                <w:rFonts w:ascii="Segoe UI" w:hAnsi="Segoe UI" w:cs="Segoe UI"/>
                <w:b/>
                <w:sz w:val="20"/>
              </w:rPr>
              <w:t>Cost-Based</w:t>
            </w:r>
          </w:p>
        </w:tc>
        <w:tc>
          <w:tcPr>
            <w:tcW w:w="4088" w:type="pct"/>
          </w:tcPr>
          <w:p w14:paraId="4DA95F6C" w14:textId="77777777" w:rsidR="00EE0E1A" w:rsidRPr="00226703" w:rsidRDefault="00EE0E1A">
            <w:pPr>
              <w:rPr>
                <w:rFonts w:ascii="Segoe UI" w:hAnsi="Segoe UI" w:cs="Segoe UI"/>
                <w:sz w:val="20"/>
              </w:rPr>
            </w:pPr>
            <w:r w:rsidRPr="00226703">
              <w:rPr>
                <w:rFonts w:ascii="Segoe UI" w:hAnsi="Segoe UI" w:cs="Segoe UI"/>
                <w:sz w:val="20"/>
              </w:rPr>
              <w:t>Rates should reflect the Utility’s cost of service, and each charge included on a customer bill should be designed to signal to customers the actual cost of providing the relevant service.</w:t>
            </w:r>
          </w:p>
        </w:tc>
      </w:tr>
      <w:tr w:rsidR="00EE0E1A" w:rsidRPr="00FB7777" w14:paraId="4E252B8E" w14:textId="77777777" w:rsidTr="00226703">
        <w:trPr>
          <w:trHeight w:val="593"/>
        </w:trPr>
        <w:tc>
          <w:tcPr>
            <w:tcW w:w="912" w:type="pct"/>
            <w:vAlign w:val="center"/>
          </w:tcPr>
          <w:p w14:paraId="2CB12850" w14:textId="77777777" w:rsidR="00EE0E1A" w:rsidRPr="00226703" w:rsidRDefault="00EE0E1A">
            <w:pPr>
              <w:jc w:val="center"/>
              <w:rPr>
                <w:rFonts w:ascii="Segoe UI" w:hAnsi="Segoe UI" w:cs="Segoe UI"/>
                <w:b/>
                <w:sz w:val="20"/>
              </w:rPr>
            </w:pPr>
            <w:r w:rsidRPr="00226703">
              <w:rPr>
                <w:rFonts w:ascii="Segoe UI" w:hAnsi="Segoe UI" w:cs="Segoe UI"/>
                <w:b/>
                <w:sz w:val="20"/>
              </w:rPr>
              <w:t xml:space="preserve">Stable &amp; </w:t>
            </w:r>
          </w:p>
          <w:p w14:paraId="23645936" w14:textId="77777777" w:rsidR="00EE0E1A" w:rsidRPr="00226703" w:rsidRDefault="00EE0E1A">
            <w:pPr>
              <w:jc w:val="center"/>
              <w:rPr>
                <w:rFonts w:ascii="Segoe UI" w:hAnsi="Segoe UI" w:cs="Segoe UI"/>
                <w:b/>
                <w:sz w:val="20"/>
              </w:rPr>
            </w:pPr>
            <w:r w:rsidRPr="00226703">
              <w:rPr>
                <w:rFonts w:ascii="Segoe UI" w:hAnsi="Segoe UI" w:cs="Segoe UI"/>
                <w:b/>
                <w:sz w:val="20"/>
              </w:rPr>
              <w:t>Predictable</w:t>
            </w:r>
          </w:p>
        </w:tc>
        <w:tc>
          <w:tcPr>
            <w:tcW w:w="4088" w:type="pct"/>
          </w:tcPr>
          <w:p w14:paraId="5BBF1F6B" w14:textId="62E8563C" w:rsidR="00EE0E1A" w:rsidRPr="00226703" w:rsidRDefault="00EE0E1A">
            <w:pPr>
              <w:rPr>
                <w:rFonts w:ascii="Segoe UI" w:hAnsi="Segoe UI" w:cs="Segoe UI"/>
                <w:sz w:val="20"/>
              </w:rPr>
            </w:pPr>
            <w:r w:rsidRPr="00226703">
              <w:rPr>
                <w:rFonts w:ascii="Segoe UI" w:hAnsi="Segoe UI" w:cs="Segoe UI"/>
                <w:sz w:val="20"/>
              </w:rPr>
              <w:t>To aid customers in managing the financial impacts of their electricity bills, rate changes should be deliberate and gradual.</w:t>
            </w:r>
          </w:p>
        </w:tc>
      </w:tr>
      <w:tr w:rsidR="00EE0E1A" w:rsidRPr="00FB7777" w14:paraId="009F97FA" w14:textId="77777777" w:rsidTr="00226703">
        <w:trPr>
          <w:trHeight w:val="890"/>
        </w:trPr>
        <w:tc>
          <w:tcPr>
            <w:tcW w:w="912" w:type="pct"/>
            <w:vAlign w:val="center"/>
          </w:tcPr>
          <w:p w14:paraId="0304BEB5" w14:textId="77777777" w:rsidR="00EE0E1A" w:rsidRPr="00226703" w:rsidRDefault="00EE0E1A">
            <w:pPr>
              <w:jc w:val="center"/>
              <w:rPr>
                <w:rFonts w:ascii="Segoe UI" w:hAnsi="Segoe UI" w:cs="Segoe UI"/>
                <w:b/>
                <w:sz w:val="20"/>
              </w:rPr>
            </w:pPr>
            <w:r w:rsidRPr="00226703">
              <w:rPr>
                <w:rFonts w:ascii="Segoe UI" w:hAnsi="Segoe UI" w:cs="Segoe UI"/>
                <w:b/>
                <w:sz w:val="20"/>
              </w:rPr>
              <w:t>Efficiency</w:t>
            </w:r>
          </w:p>
        </w:tc>
        <w:tc>
          <w:tcPr>
            <w:tcW w:w="4088" w:type="pct"/>
          </w:tcPr>
          <w:p w14:paraId="6814CA3E" w14:textId="54C27D7F" w:rsidR="00EE0E1A" w:rsidRPr="00226703" w:rsidRDefault="00EE0E1A">
            <w:pPr>
              <w:rPr>
                <w:rFonts w:ascii="Segoe UI" w:hAnsi="Segoe UI" w:cs="Segoe UI"/>
                <w:sz w:val="20"/>
              </w:rPr>
            </w:pPr>
            <w:r w:rsidRPr="00226703">
              <w:rPr>
                <w:rFonts w:ascii="Segoe UI" w:hAnsi="Segoe UI" w:cs="Segoe UI"/>
                <w:sz w:val="20"/>
              </w:rPr>
              <w:t>To conserve finite natural resources and minimize overall system costs, rates should be structured to encourage efficient use of power</w:t>
            </w:r>
            <w:r w:rsidR="00631039">
              <w:rPr>
                <w:rFonts w:ascii="Segoe UI" w:hAnsi="Segoe UI" w:cs="Segoe UI"/>
                <w:sz w:val="20"/>
              </w:rPr>
              <w:t xml:space="preserve">. </w:t>
            </w:r>
            <w:r w:rsidRPr="00226703">
              <w:rPr>
                <w:rFonts w:ascii="Segoe UI" w:hAnsi="Segoe UI" w:cs="Segoe UI"/>
                <w:sz w:val="20"/>
              </w:rPr>
              <w:t>This applies to electricity produced and purchased, as well as the wires and associated equipment needed for energy delivery.</w:t>
            </w:r>
          </w:p>
        </w:tc>
      </w:tr>
      <w:tr w:rsidR="00EE0E1A" w:rsidRPr="00FB7777" w14:paraId="5A692AFF" w14:textId="77777777" w:rsidTr="00226703">
        <w:trPr>
          <w:trHeight w:val="800"/>
        </w:trPr>
        <w:tc>
          <w:tcPr>
            <w:tcW w:w="912" w:type="pct"/>
            <w:vAlign w:val="center"/>
          </w:tcPr>
          <w:p w14:paraId="62191920" w14:textId="77777777" w:rsidR="00EE0E1A" w:rsidRDefault="00EE0E1A">
            <w:pPr>
              <w:rPr>
                <w:rFonts w:ascii="Segoe UI" w:hAnsi="Segoe UI" w:cs="Segoe UI"/>
                <w:b/>
                <w:sz w:val="20"/>
              </w:rPr>
            </w:pPr>
            <w:r w:rsidRPr="00226703">
              <w:rPr>
                <w:rFonts w:ascii="Segoe UI" w:hAnsi="Segoe UI" w:cs="Segoe UI"/>
                <w:b/>
                <w:sz w:val="20"/>
              </w:rPr>
              <w:t xml:space="preserve">  Decarbonization</w:t>
            </w:r>
          </w:p>
          <w:p w14:paraId="05960813" w14:textId="59CB2A0D" w:rsidR="00EC1B25" w:rsidRPr="00226703" w:rsidRDefault="00EC1B25">
            <w:pPr>
              <w:rPr>
                <w:rFonts w:ascii="Segoe UI" w:hAnsi="Segoe UI" w:cs="Segoe UI"/>
                <w:b/>
                <w:sz w:val="20"/>
              </w:rPr>
            </w:pPr>
          </w:p>
        </w:tc>
        <w:tc>
          <w:tcPr>
            <w:tcW w:w="4088" w:type="pct"/>
          </w:tcPr>
          <w:p w14:paraId="67C0617F" w14:textId="77777777" w:rsidR="00EE0E1A" w:rsidRPr="00226703" w:rsidRDefault="00EE0E1A">
            <w:pPr>
              <w:rPr>
                <w:rFonts w:ascii="Segoe UI" w:hAnsi="Segoe UI" w:cs="Segoe UI"/>
                <w:sz w:val="20"/>
              </w:rPr>
            </w:pPr>
            <w:r w:rsidRPr="00226703">
              <w:rPr>
                <w:rFonts w:ascii="Segoe UI" w:hAnsi="Segoe UI" w:cs="Segoe UI"/>
                <w:sz w:val="20"/>
              </w:rPr>
              <w:t>Rate design should reflect the goals of Seattle’s Climate Action Plan, including promoting the use of clean power, incentivizing transportation electrification, and reducing greenhouse gas emissions.</w:t>
            </w:r>
          </w:p>
        </w:tc>
      </w:tr>
      <w:tr w:rsidR="00EE0E1A" w:rsidRPr="00FB7777" w14:paraId="0615AB1C" w14:textId="77777777" w:rsidTr="00422681">
        <w:trPr>
          <w:trHeight w:val="548"/>
        </w:trPr>
        <w:tc>
          <w:tcPr>
            <w:tcW w:w="912" w:type="pct"/>
            <w:vAlign w:val="center"/>
          </w:tcPr>
          <w:p w14:paraId="0FA35BC5" w14:textId="77777777" w:rsidR="00EE0E1A" w:rsidRPr="00226703" w:rsidRDefault="00EE0E1A" w:rsidP="00AE4301">
            <w:pPr>
              <w:jc w:val="center"/>
              <w:rPr>
                <w:rFonts w:ascii="Segoe UI" w:hAnsi="Segoe UI" w:cs="Segoe UI"/>
                <w:i/>
                <w:sz w:val="20"/>
              </w:rPr>
            </w:pPr>
            <w:r w:rsidRPr="00226703">
              <w:rPr>
                <w:rFonts w:ascii="Segoe UI" w:hAnsi="Segoe UI" w:cs="Segoe UI"/>
                <w:b/>
                <w:sz w:val="20"/>
              </w:rPr>
              <w:t>Affordability</w:t>
            </w:r>
          </w:p>
        </w:tc>
        <w:tc>
          <w:tcPr>
            <w:tcW w:w="4088" w:type="pct"/>
          </w:tcPr>
          <w:p w14:paraId="090453F6" w14:textId="698F7770" w:rsidR="00EE0E1A" w:rsidRPr="00226703" w:rsidRDefault="00EE0E1A" w:rsidP="00AE4301">
            <w:pPr>
              <w:rPr>
                <w:rFonts w:ascii="Segoe UI" w:hAnsi="Segoe UI" w:cs="Segoe UI"/>
                <w:sz w:val="20"/>
              </w:rPr>
            </w:pPr>
            <w:r w:rsidRPr="00226703">
              <w:rPr>
                <w:rFonts w:ascii="Segoe UI" w:hAnsi="Segoe UI" w:cs="Segoe UI"/>
                <w:sz w:val="20"/>
              </w:rPr>
              <w:t>Rates should be designed to make electric service accessible for all customers; therefore, rates may be discounted for qualified low-income residential customers</w:t>
            </w:r>
            <w:r w:rsidR="00422681">
              <w:rPr>
                <w:rFonts w:ascii="Segoe UI" w:hAnsi="Segoe UI" w:cs="Segoe UI"/>
                <w:sz w:val="20"/>
              </w:rPr>
              <w:t>.</w:t>
            </w:r>
          </w:p>
        </w:tc>
      </w:tr>
      <w:tr w:rsidR="00EE0E1A" w:rsidRPr="00FB7777" w14:paraId="15384951" w14:textId="77777777" w:rsidTr="00226703">
        <w:trPr>
          <w:trHeight w:val="890"/>
        </w:trPr>
        <w:tc>
          <w:tcPr>
            <w:tcW w:w="912" w:type="pct"/>
            <w:vAlign w:val="center"/>
          </w:tcPr>
          <w:p w14:paraId="08520121" w14:textId="77777777" w:rsidR="00EE0E1A" w:rsidRPr="00226703" w:rsidRDefault="00EE0E1A" w:rsidP="00AE4301">
            <w:pPr>
              <w:jc w:val="center"/>
              <w:rPr>
                <w:rFonts w:ascii="Segoe UI" w:hAnsi="Segoe UI" w:cs="Segoe UI"/>
                <w:b/>
                <w:sz w:val="20"/>
              </w:rPr>
            </w:pPr>
            <w:r w:rsidRPr="00226703">
              <w:rPr>
                <w:rFonts w:ascii="Segoe UI" w:hAnsi="Segoe UI" w:cs="Segoe UI"/>
                <w:b/>
                <w:sz w:val="20"/>
              </w:rPr>
              <w:t xml:space="preserve">Customer </w:t>
            </w:r>
          </w:p>
          <w:p w14:paraId="4D020C0E" w14:textId="77777777" w:rsidR="00EE0E1A" w:rsidRPr="00226703" w:rsidRDefault="00EE0E1A">
            <w:pPr>
              <w:jc w:val="center"/>
              <w:rPr>
                <w:rFonts w:ascii="Segoe UI" w:hAnsi="Segoe UI" w:cs="Segoe UI"/>
                <w:b/>
                <w:sz w:val="20"/>
              </w:rPr>
            </w:pPr>
            <w:r w:rsidRPr="00226703">
              <w:rPr>
                <w:rFonts w:ascii="Segoe UI" w:hAnsi="Segoe UI" w:cs="Segoe UI"/>
                <w:b/>
                <w:sz w:val="20"/>
              </w:rPr>
              <w:t>Choi</w:t>
            </w:r>
            <w:r w:rsidR="00837456" w:rsidRPr="00226703">
              <w:rPr>
                <w:rFonts w:ascii="Segoe UI" w:hAnsi="Segoe UI" w:cs="Segoe UI"/>
                <w:b/>
                <w:sz w:val="20"/>
              </w:rPr>
              <w:t>c</w:t>
            </w:r>
            <w:r w:rsidRPr="00226703">
              <w:rPr>
                <w:rFonts w:ascii="Segoe UI" w:hAnsi="Segoe UI" w:cs="Segoe UI"/>
                <w:b/>
                <w:sz w:val="20"/>
              </w:rPr>
              <w:t>e</w:t>
            </w:r>
          </w:p>
        </w:tc>
        <w:tc>
          <w:tcPr>
            <w:tcW w:w="4088" w:type="pct"/>
          </w:tcPr>
          <w:p w14:paraId="62955059" w14:textId="77777777" w:rsidR="00EE0E1A" w:rsidRPr="00226703" w:rsidRDefault="00EE0E1A" w:rsidP="00AE4301">
            <w:pPr>
              <w:rPr>
                <w:rFonts w:ascii="Segoe UI" w:hAnsi="Segoe UI" w:cs="Segoe UI"/>
                <w:sz w:val="20"/>
              </w:rPr>
            </w:pPr>
            <w:r w:rsidRPr="00226703">
              <w:rPr>
                <w:rFonts w:ascii="Segoe UI" w:hAnsi="Segoe UI" w:cs="Segoe UI"/>
                <w:sz w:val="20"/>
              </w:rPr>
              <w:t>Rate and billing options should reflect the diversity of our customers’ energy needs and interests, so that customers may feel empowered to actively manage their energy consumption.</w:t>
            </w:r>
          </w:p>
        </w:tc>
      </w:tr>
    </w:tbl>
    <w:p w14:paraId="4B882D6B" w14:textId="77777777" w:rsidR="00A3343A" w:rsidRDefault="00A3343A" w:rsidP="00837456">
      <w:pPr>
        <w:rPr>
          <w:rFonts w:ascii="Segoe UI" w:hAnsi="Segoe UI" w:cs="Segoe UI"/>
        </w:rPr>
      </w:pPr>
    </w:p>
    <w:p w14:paraId="2B6159E1" w14:textId="469828AA" w:rsidR="00837456" w:rsidRPr="00D425D3" w:rsidRDefault="00837456" w:rsidP="00837456">
      <w:pPr>
        <w:rPr>
          <w:rFonts w:ascii="Segoe UI" w:hAnsi="Segoe UI" w:cs="Segoe UI"/>
        </w:rPr>
      </w:pPr>
      <w:r w:rsidRPr="00D425D3">
        <w:rPr>
          <w:rFonts w:ascii="Segoe UI" w:hAnsi="Segoe UI" w:cs="Segoe UI"/>
        </w:rPr>
        <w:t>These goals can be mutually reinforcing or in conflict, depending on the issue, and we believe all should be considered in evaluating any rate design proposal</w:t>
      </w:r>
      <w:r w:rsidR="00631039">
        <w:rPr>
          <w:rFonts w:ascii="Segoe UI" w:hAnsi="Segoe UI" w:cs="Segoe UI"/>
        </w:rPr>
        <w:t xml:space="preserve">. </w:t>
      </w:r>
    </w:p>
    <w:p w14:paraId="50C1E215" w14:textId="46388D89" w:rsidR="00837456" w:rsidRPr="00D425D3" w:rsidRDefault="00F44208" w:rsidP="00837456">
      <w:pPr>
        <w:rPr>
          <w:rFonts w:ascii="Segoe UI" w:hAnsi="Segoe UI" w:cs="Segoe UI"/>
        </w:rPr>
      </w:pPr>
      <w:r w:rsidRPr="00D425D3">
        <w:rPr>
          <w:rFonts w:ascii="Segoe UI" w:hAnsi="Segoe UI" w:cs="Segoe UI"/>
        </w:rPr>
        <w:lastRenderedPageBreak/>
        <w:t>W</w:t>
      </w:r>
      <w:r w:rsidR="00837456" w:rsidRPr="00D425D3">
        <w:rPr>
          <w:rFonts w:ascii="Segoe UI" w:hAnsi="Segoe UI" w:cs="Segoe UI"/>
        </w:rPr>
        <w:t>e identify revenue sufficiency and decarbonization as the top priorities in the near</w:t>
      </w:r>
      <w:r w:rsidR="0089133D" w:rsidRPr="00165C27">
        <w:rPr>
          <w:rFonts w:ascii="Segoe UI" w:hAnsi="Segoe UI" w:cs="Segoe UI"/>
        </w:rPr>
        <w:t>-</w:t>
      </w:r>
      <w:r w:rsidR="00837456" w:rsidRPr="00D425D3">
        <w:rPr>
          <w:rFonts w:ascii="Segoe UI" w:hAnsi="Segoe UI" w:cs="Segoe UI"/>
        </w:rPr>
        <w:t>term</w:t>
      </w:r>
      <w:r w:rsidR="00631039">
        <w:rPr>
          <w:rFonts w:ascii="Segoe UI" w:hAnsi="Segoe UI" w:cs="Segoe UI"/>
        </w:rPr>
        <w:t xml:space="preserve">. </w:t>
      </w:r>
      <w:r w:rsidR="00837456" w:rsidRPr="00D425D3">
        <w:rPr>
          <w:rFonts w:ascii="Segoe UI" w:hAnsi="Segoe UI" w:cs="Segoe UI"/>
        </w:rPr>
        <w:t>In order to ensure</w:t>
      </w:r>
      <w:r w:rsidR="007D407D">
        <w:rPr>
          <w:rFonts w:ascii="Segoe UI" w:hAnsi="Segoe UI" w:cs="Segoe UI"/>
        </w:rPr>
        <w:t xml:space="preserve"> that</w:t>
      </w:r>
      <w:r w:rsidR="00837456" w:rsidRPr="00D425D3">
        <w:rPr>
          <w:rFonts w:ascii="Segoe UI" w:hAnsi="Segoe UI" w:cs="Segoe UI"/>
        </w:rPr>
        <w:t xml:space="preserve"> City Light remain stable and solvent in the face of rate increases annually in excess of inflation, declining retail sales, lower wholesale power revenues, and a heavy capital debt burden, we must look for new markets for our electricity</w:t>
      </w:r>
      <w:r w:rsidR="00631039">
        <w:rPr>
          <w:rFonts w:ascii="Segoe UI" w:hAnsi="Segoe UI" w:cs="Segoe UI"/>
        </w:rPr>
        <w:t xml:space="preserve">. </w:t>
      </w:r>
      <w:r w:rsidR="00837456" w:rsidRPr="00D425D3">
        <w:rPr>
          <w:rFonts w:ascii="Segoe UI" w:hAnsi="Segoe UI" w:cs="Segoe UI"/>
        </w:rPr>
        <w:t xml:space="preserve">Our carbon neutral power supply creates a </w:t>
      </w:r>
      <w:r w:rsidR="007D407D">
        <w:rPr>
          <w:rFonts w:ascii="Segoe UI" w:hAnsi="Segoe UI" w:cs="Segoe UI"/>
        </w:rPr>
        <w:t>unique</w:t>
      </w:r>
      <w:r w:rsidR="007D407D" w:rsidRPr="00D425D3">
        <w:rPr>
          <w:rFonts w:ascii="Segoe UI" w:hAnsi="Segoe UI" w:cs="Segoe UI"/>
        </w:rPr>
        <w:t xml:space="preserve"> </w:t>
      </w:r>
      <w:r w:rsidR="00837456" w:rsidRPr="00D425D3">
        <w:rPr>
          <w:rFonts w:ascii="Segoe UI" w:hAnsi="Segoe UI" w:cs="Segoe UI"/>
        </w:rPr>
        <w:t>opportunity for City Light to support widespread decarbonization of transportation while simultaneously achieving goals of revenue sufficiency—and affordability</w:t>
      </w:r>
      <w:r w:rsidR="00631039">
        <w:rPr>
          <w:rFonts w:ascii="Segoe UI" w:hAnsi="Segoe UI" w:cs="Segoe UI"/>
        </w:rPr>
        <w:t xml:space="preserve">. </w:t>
      </w:r>
    </w:p>
    <w:p w14:paraId="390B1533" w14:textId="5C9A3D31" w:rsidR="00837456" w:rsidRPr="00D425D3" w:rsidRDefault="00A8260C" w:rsidP="00C04669">
      <w:pPr>
        <w:rPr>
          <w:rFonts w:ascii="Segoe UI" w:hAnsi="Segoe UI" w:cs="Segoe UI"/>
        </w:rPr>
      </w:pPr>
      <w:r w:rsidRPr="00D425D3">
        <w:rPr>
          <w:rFonts w:ascii="Segoe UI" w:hAnsi="Segoe UI" w:cs="Segoe UI"/>
        </w:rPr>
        <w:t>We are proposing that City Light proceed on multiple fronts</w:t>
      </w:r>
      <w:r w:rsidR="00631039">
        <w:rPr>
          <w:rFonts w:ascii="Segoe UI" w:hAnsi="Segoe UI" w:cs="Segoe UI"/>
        </w:rPr>
        <w:t xml:space="preserve">. </w:t>
      </w:r>
      <w:r w:rsidRPr="00D425D3">
        <w:rPr>
          <w:rFonts w:ascii="Segoe UI" w:hAnsi="Segoe UI" w:cs="Segoe UI"/>
        </w:rPr>
        <w:t>A multi-pronged approach has greater capacity to provide greater results and balance competing goals</w:t>
      </w:r>
      <w:r w:rsidR="00631039">
        <w:rPr>
          <w:rFonts w:ascii="Segoe UI" w:hAnsi="Segoe UI" w:cs="Segoe UI"/>
        </w:rPr>
        <w:t xml:space="preserve">. </w:t>
      </w:r>
      <w:r w:rsidR="00F44208" w:rsidRPr="00D425D3">
        <w:rPr>
          <w:rFonts w:ascii="Segoe UI" w:hAnsi="Segoe UI" w:cs="Segoe UI"/>
        </w:rPr>
        <w:t xml:space="preserve">We recommend pursuing eight near-term rate design strategies: </w:t>
      </w:r>
    </w:p>
    <w:p w14:paraId="793909A2" w14:textId="77777777" w:rsidR="00F44208" w:rsidRPr="00D425D3" w:rsidRDefault="00F44208" w:rsidP="00341E46">
      <w:pPr>
        <w:pStyle w:val="ListParagraph"/>
        <w:numPr>
          <w:ilvl w:val="0"/>
          <w:numId w:val="48"/>
        </w:numPr>
        <w:rPr>
          <w:rFonts w:ascii="Segoe UI" w:hAnsi="Segoe UI" w:cs="Segoe UI"/>
        </w:rPr>
      </w:pPr>
      <w:r w:rsidRPr="0059081B">
        <w:rPr>
          <w:rFonts w:ascii="Segoe UI" w:hAnsi="Segoe UI" w:cs="Segoe UI"/>
          <w:b/>
        </w:rPr>
        <w:t>Redesign bills</w:t>
      </w:r>
      <w:r w:rsidRPr="00D425D3">
        <w:rPr>
          <w:rFonts w:ascii="Segoe UI" w:hAnsi="Segoe UI" w:cs="Segoe UI"/>
        </w:rPr>
        <w:t xml:space="preserve"> for </w:t>
      </w:r>
      <w:r w:rsidR="00331C13" w:rsidRPr="00D425D3">
        <w:rPr>
          <w:rFonts w:ascii="Segoe UI" w:hAnsi="Segoe UI" w:cs="Segoe UI"/>
        </w:rPr>
        <w:t xml:space="preserve">greater </w:t>
      </w:r>
      <w:r w:rsidRPr="00D425D3">
        <w:rPr>
          <w:rFonts w:ascii="Segoe UI" w:hAnsi="Segoe UI" w:cs="Segoe UI"/>
        </w:rPr>
        <w:t>transparenc</w:t>
      </w:r>
      <w:r w:rsidR="00331C13" w:rsidRPr="00D425D3">
        <w:rPr>
          <w:rFonts w:ascii="Segoe UI" w:hAnsi="Segoe UI" w:cs="Segoe UI"/>
        </w:rPr>
        <w:t>y—a top priority of residents participating in focus groups for this project.</w:t>
      </w:r>
    </w:p>
    <w:p w14:paraId="1C339054" w14:textId="77777777" w:rsidR="00F44208" w:rsidRPr="00D425D3" w:rsidRDefault="00F44208" w:rsidP="00341E46">
      <w:pPr>
        <w:pStyle w:val="ListParagraph"/>
        <w:numPr>
          <w:ilvl w:val="0"/>
          <w:numId w:val="48"/>
        </w:numPr>
        <w:rPr>
          <w:rFonts w:ascii="Segoe UI" w:hAnsi="Segoe UI" w:cs="Segoe UI"/>
        </w:rPr>
      </w:pPr>
      <w:r w:rsidRPr="0059081B">
        <w:rPr>
          <w:rFonts w:ascii="Segoe UI" w:hAnsi="Segoe UI" w:cs="Segoe UI"/>
          <w:b/>
        </w:rPr>
        <w:t>Adjust residential block rates</w:t>
      </w:r>
      <w:r w:rsidRPr="00D425D3">
        <w:rPr>
          <w:rFonts w:ascii="Segoe UI" w:hAnsi="Segoe UI" w:cs="Segoe UI"/>
        </w:rPr>
        <w:t xml:space="preserve"> to be closer to </w:t>
      </w:r>
      <w:r w:rsidR="00331C13" w:rsidRPr="00D425D3">
        <w:rPr>
          <w:rFonts w:ascii="Segoe UI" w:hAnsi="Segoe UI" w:cs="Segoe UI"/>
        </w:rPr>
        <w:t xml:space="preserve">actual </w:t>
      </w:r>
      <w:r w:rsidRPr="00D425D3">
        <w:rPr>
          <w:rFonts w:ascii="Segoe UI" w:hAnsi="Segoe UI" w:cs="Segoe UI"/>
        </w:rPr>
        <w:t>cost and facilitate other rate design concepts.</w:t>
      </w:r>
      <w:r w:rsidR="00331C13" w:rsidRPr="00D425D3">
        <w:rPr>
          <w:rFonts w:ascii="Segoe UI" w:hAnsi="Segoe UI" w:cs="Segoe UI"/>
        </w:rPr>
        <w:t xml:space="preserve"> </w:t>
      </w:r>
    </w:p>
    <w:p w14:paraId="01349F64" w14:textId="029A9358" w:rsidR="00F44208" w:rsidRPr="00D425D3" w:rsidRDefault="00341673" w:rsidP="00341E46">
      <w:pPr>
        <w:pStyle w:val="ListParagraph"/>
        <w:numPr>
          <w:ilvl w:val="0"/>
          <w:numId w:val="48"/>
        </w:numPr>
        <w:rPr>
          <w:rFonts w:ascii="Segoe UI" w:hAnsi="Segoe UI" w:cs="Segoe UI"/>
        </w:rPr>
      </w:pPr>
      <w:r w:rsidRPr="0059081B">
        <w:rPr>
          <w:rFonts w:ascii="Segoe UI" w:hAnsi="Segoe UI" w:cs="Segoe UI"/>
          <w:b/>
        </w:rPr>
        <w:t>Deploy time of use rates</w:t>
      </w:r>
      <w:r w:rsidRPr="00D425D3">
        <w:rPr>
          <w:rFonts w:ascii="Segoe UI" w:hAnsi="Segoe UI" w:cs="Segoe UI"/>
        </w:rPr>
        <w:t xml:space="preserve"> on a voluntary basis</w:t>
      </w:r>
      <w:r w:rsidR="00331C13" w:rsidRPr="00D425D3">
        <w:rPr>
          <w:rFonts w:ascii="Segoe UI" w:hAnsi="Segoe UI" w:cs="Segoe UI"/>
        </w:rPr>
        <w:t xml:space="preserve">, to help manage City Light’s power demands at peak </w:t>
      </w:r>
      <w:r w:rsidR="006E4CF3" w:rsidRPr="0059081B">
        <w:rPr>
          <w:rFonts w:ascii="Segoe UI" w:hAnsi="Segoe UI" w:cs="Segoe UI"/>
        </w:rPr>
        <w:t>times and</w:t>
      </w:r>
      <w:r w:rsidR="00331C13" w:rsidRPr="00D425D3">
        <w:rPr>
          <w:rFonts w:ascii="Segoe UI" w:hAnsi="Segoe UI" w:cs="Segoe UI"/>
        </w:rPr>
        <w:t xml:space="preserve"> give customers options to reduce their costs.</w:t>
      </w:r>
    </w:p>
    <w:p w14:paraId="5AD36DA2" w14:textId="429F9698" w:rsidR="00341673" w:rsidRPr="00D425D3" w:rsidRDefault="00341673" w:rsidP="00DC2AE3">
      <w:pPr>
        <w:pStyle w:val="ListParagraph"/>
        <w:numPr>
          <w:ilvl w:val="0"/>
          <w:numId w:val="48"/>
        </w:numPr>
        <w:rPr>
          <w:rFonts w:ascii="Segoe UI" w:hAnsi="Segoe UI" w:cs="Segoe UI"/>
        </w:rPr>
      </w:pPr>
      <w:r w:rsidRPr="00D425D3">
        <w:rPr>
          <w:rFonts w:ascii="Segoe UI" w:hAnsi="Segoe UI" w:cs="Segoe UI"/>
        </w:rPr>
        <w:t xml:space="preserve">Enhance programs that offer </w:t>
      </w:r>
      <w:r w:rsidRPr="0059081B">
        <w:rPr>
          <w:rFonts w:ascii="Segoe UI" w:hAnsi="Segoe UI" w:cs="Segoe UI"/>
          <w:b/>
        </w:rPr>
        <w:t xml:space="preserve">residential customers budget </w:t>
      </w:r>
      <w:r w:rsidRPr="00D425D3">
        <w:rPr>
          <w:rFonts w:ascii="Segoe UI" w:hAnsi="Segoe UI" w:cs="Segoe UI"/>
        </w:rPr>
        <w:t>and</w:t>
      </w:r>
      <w:r w:rsidRPr="0059081B">
        <w:rPr>
          <w:rFonts w:ascii="Segoe UI" w:hAnsi="Segoe UI" w:cs="Segoe UI"/>
          <w:b/>
        </w:rPr>
        <w:t xml:space="preserve"> flat rate billing options</w:t>
      </w:r>
      <w:r w:rsidR="00631039">
        <w:rPr>
          <w:rFonts w:ascii="Segoe UI" w:hAnsi="Segoe UI" w:cs="Segoe UI"/>
        </w:rPr>
        <w:t xml:space="preserve">. </w:t>
      </w:r>
    </w:p>
    <w:p w14:paraId="7C21C36E" w14:textId="2312FDF8" w:rsidR="00331C13" w:rsidRPr="00D425D3" w:rsidRDefault="00331C13" w:rsidP="00341E46">
      <w:pPr>
        <w:pStyle w:val="ListParagraph"/>
        <w:numPr>
          <w:ilvl w:val="0"/>
          <w:numId w:val="48"/>
        </w:numPr>
        <w:rPr>
          <w:rFonts w:ascii="Segoe UI" w:hAnsi="Segoe UI" w:cs="Segoe UI"/>
        </w:rPr>
      </w:pPr>
      <w:r w:rsidRPr="00D425D3">
        <w:rPr>
          <w:rFonts w:ascii="Segoe UI" w:hAnsi="Segoe UI" w:cs="Segoe UI"/>
        </w:rPr>
        <w:t xml:space="preserve">Adjust the calculation of </w:t>
      </w:r>
      <w:r w:rsidRPr="0059081B">
        <w:rPr>
          <w:rFonts w:ascii="Segoe UI" w:hAnsi="Segoe UI" w:cs="Segoe UI"/>
          <w:b/>
        </w:rPr>
        <w:t>basic customer charges</w:t>
      </w:r>
      <w:r w:rsidRPr="00D425D3">
        <w:rPr>
          <w:rFonts w:ascii="Segoe UI" w:hAnsi="Segoe UI" w:cs="Segoe UI"/>
        </w:rPr>
        <w:t xml:space="preserve"> to </w:t>
      </w:r>
      <w:r w:rsidR="00BE67EA" w:rsidRPr="0059081B">
        <w:rPr>
          <w:rFonts w:ascii="Segoe UI" w:hAnsi="Segoe UI" w:cs="Segoe UI"/>
        </w:rPr>
        <w:t>reflect</w:t>
      </w:r>
      <w:r w:rsidRPr="00D425D3">
        <w:rPr>
          <w:rFonts w:ascii="Segoe UI" w:hAnsi="Segoe UI" w:cs="Segoe UI"/>
        </w:rPr>
        <w:t xml:space="preserve"> the fixed costs associated with serving individual customers.</w:t>
      </w:r>
    </w:p>
    <w:p w14:paraId="365347A0" w14:textId="77777777" w:rsidR="00331C13" w:rsidRPr="00D425D3" w:rsidRDefault="00331C13">
      <w:pPr>
        <w:pStyle w:val="ListParagraph"/>
        <w:numPr>
          <w:ilvl w:val="0"/>
          <w:numId w:val="48"/>
        </w:numPr>
        <w:rPr>
          <w:rFonts w:ascii="Segoe UI" w:hAnsi="Segoe UI" w:cs="Segoe UI"/>
        </w:rPr>
      </w:pPr>
      <w:r w:rsidRPr="00D425D3">
        <w:rPr>
          <w:rFonts w:ascii="Segoe UI" w:hAnsi="Segoe UI" w:cs="Segoe UI"/>
        </w:rPr>
        <w:t xml:space="preserve">Pursue implementation of </w:t>
      </w:r>
      <w:r w:rsidRPr="0059081B">
        <w:rPr>
          <w:rFonts w:ascii="Segoe UI" w:hAnsi="Segoe UI" w:cs="Segoe UI"/>
          <w:b/>
        </w:rPr>
        <w:t>interruptible/demand response</w:t>
      </w:r>
      <w:r w:rsidRPr="00D425D3">
        <w:rPr>
          <w:rFonts w:ascii="Segoe UI" w:hAnsi="Segoe UI" w:cs="Segoe UI"/>
        </w:rPr>
        <w:t xml:space="preserve"> options that offer customers a lower price in exchange for agreeing to curtail energy use when City Light’s supply is constrained or are otherwise warranted. </w:t>
      </w:r>
    </w:p>
    <w:p w14:paraId="33EF97EC" w14:textId="77777777" w:rsidR="00331C13" w:rsidRPr="00D425D3" w:rsidRDefault="00331C13">
      <w:pPr>
        <w:pStyle w:val="ListParagraph"/>
        <w:numPr>
          <w:ilvl w:val="0"/>
          <w:numId w:val="48"/>
        </w:numPr>
        <w:rPr>
          <w:rFonts w:ascii="Segoe UI" w:hAnsi="Segoe UI" w:cs="Segoe UI"/>
        </w:rPr>
      </w:pPr>
      <w:r w:rsidRPr="00D425D3">
        <w:rPr>
          <w:rFonts w:ascii="Segoe UI" w:hAnsi="Segoe UI" w:cs="Segoe UI"/>
        </w:rPr>
        <w:t>Explore “</w:t>
      </w:r>
      <w:r w:rsidRPr="00DC2AE3">
        <w:rPr>
          <w:rFonts w:ascii="Segoe UI" w:hAnsi="Segoe UI" w:cs="Segoe UI"/>
          <w:b/>
        </w:rPr>
        <w:t>decoupling</w:t>
      </w:r>
      <w:r w:rsidRPr="00D425D3">
        <w:rPr>
          <w:rFonts w:ascii="Segoe UI" w:hAnsi="Segoe UI" w:cs="Segoe UI"/>
        </w:rPr>
        <w:t>” of rates from the revenue requirement as a way of managing revenue swings.</w:t>
      </w:r>
    </w:p>
    <w:p w14:paraId="09A40790" w14:textId="77777777" w:rsidR="00331C13" w:rsidRPr="00D425D3" w:rsidRDefault="00331C13">
      <w:pPr>
        <w:pStyle w:val="ListParagraph"/>
        <w:numPr>
          <w:ilvl w:val="0"/>
          <w:numId w:val="48"/>
        </w:numPr>
        <w:rPr>
          <w:rFonts w:ascii="Segoe UI" w:hAnsi="Segoe UI" w:cs="Segoe UI"/>
        </w:rPr>
      </w:pPr>
      <w:r w:rsidRPr="00D425D3">
        <w:rPr>
          <w:rFonts w:ascii="Segoe UI" w:hAnsi="Segoe UI" w:cs="Segoe UI"/>
        </w:rPr>
        <w:t xml:space="preserve">Explore options to </w:t>
      </w:r>
      <w:r w:rsidRPr="00DC2AE3">
        <w:rPr>
          <w:rFonts w:ascii="Segoe UI" w:hAnsi="Segoe UI" w:cs="Segoe UI"/>
          <w:b/>
        </w:rPr>
        <w:t>restructure the Utility Discount Program</w:t>
      </w:r>
      <w:r w:rsidRPr="00D425D3">
        <w:rPr>
          <w:rFonts w:ascii="Segoe UI" w:hAnsi="Segoe UI" w:cs="Segoe UI"/>
        </w:rPr>
        <w:t xml:space="preserve"> (we have no specific recommendations on this item, pending work of an ongoing City interdepartmental team).</w:t>
      </w:r>
    </w:p>
    <w:p w14:paraId="74C2D615" w14:textId="77777777" w:rsidR="00A8260C" w:rsidRPr="00DC2AE3" w:rsidRDefault="00A8260C" w:rsidP="00341E46">
      <w:pPr>
        <w:pStyle w:val="SCLBrand"/>
        <w:rPr>
          <w:color w:val="auto"/>
        </w:rPr>
      </w:pPr>
      <w:r w:rsidRPr="00DC2AE3">
        <w:rPr>
          <w:color w:val="auto"/>
        </w:rPr>
        <w:t>Our report includes a vision and roadmap for how these strategies can be accomplished and implemented by January 2021.</w:t>
      </w:r>
    </w:p>
    <w:p w14:paraId="14A13C02" w14:textId="11CCEDF1" w:rsidR="00DA3CAD" w:rsidRDefault="00A8260C" w:rsidP="00A8260C">
      <w:pPr>
        <w:rPr>
          <w:rFonts w:ascii="Segoe UI" w:hAnsi="Segoe UI" w:cs="Segoe UI"/>
        </w:rPr>
        <w:sectPr w:rsidR="00DA3CAD" w:rsidSect="00DA3CAD">
          <w:footerReference w:type="default" r:id="rId12"/>
          <w:pgSz w:w="12240" w:h="15840"/>
          <w:pgMar w:top="1440" w:right="1440" w:bottom="1440" w:left="1440" w:header="720" w:footer="720" w:gutter="0"/>
          <w:pgNumType w:fmt="lowerRoman" w:start="1"/>
          <w:cols w:space="720"/>
          <w:titlePg/>
          <w:docGrid w:linePitch="360"/>
        </w:sectPr>
      </w:pPr>
      <w:r w:rsidRPr="00DC2AE3">
        <w:rPr>
          <w:rFonts w:ascii="Segoe UI" w:hAnsi="Segoe UI" w:cs="Segoe UI"/>
        </w:rPr>
        <w:t>Rate design is challenging</w:t>
      </w:r>
      <w:r w:rsidR="00631039">
        <w:rPr>
          <w:rFonts w:ascii="Segoe UI" w:hAnsi="Segoe UI" w:cs="Segoe UI"/>
        </w:rPr>
        <w:t xml:space="preserve">. </w:t>
      </w:r>
      <w:r w:rsidRPr="00DC2AE3">
        <w:rPr>
          <w:rFonts w:ascii="Segoe UI" w:hAnsi="Segoe UI" w:cs="Segoe UI"/>
        </w:rPr>
        <w:t>Changing the rate structure without changing the revenue requirement means some customers pay more while others pay less</w:t>
      </w:r>
      <w:bookmarkStart w:id="1" w:name="_Hlk4588503"/>
      <w:r w:rsidR="00631039">
        <w:rPr>
          <w:rFonts w:ascii="Segoe UI" w:hAnsi="Segoe UI" w:cs="Segoe UI"/>
        </w:rPr>
        <w:t xml:space="preserve">. </w:t>
      </w:r>
      <w:r w:rsidRPr="00DC2AE3">
        <w:rPr>
          <w:rFonts w:ascii="Segoe UI" w:hAnsi="Segoe UI" w:cs="Segoe UI"/>
        </w:rPr>
        <w:t>Despite th</w:t>
      </w:r>
      <w:r w:rsidR="00EF0041">
        <w:rPr>
          <w:rFonts w:ascii="Segoe UI" w:hAnsi="Segoe UI" w:cs="Segoe UI"/>
        </w:rPr>
        <w:t>is</w:t>
      </w:r>
      <w:r w:rsidRPr="00DC2AE3">
        <w:rPr>
          <w:rFonts w:ascii="Segoe UI" w:hAnsi="Segoe UI" w:cs="Segoe UI"/>
        </w:rPr>
        <w:t xml:space="preserve"> tension, rate design is a powerful tool for </w:t>
      </w:r>
      <w:r w:rsidR="003C5A05">
        <w:rPr>
          <w:rFonts w:ascii="Segoe UI" w:hAnsi="Segoe UI" w:cs="Segoe UI"/>
        </w:rPr>
        <w:t xml:space="preserve">ensuring that City Light </w:t>
      </w:r>
      <w:r w:rsidR="009A3C6F">
        <w:rPr>
          <w:rFonts w:ascii="Segoe UI" w:hAnsi="Segoe UI" w:cs="Segoe UI"/>
        </w:rPr>
        <w:t>collects revenue in a way that aligns with</w:t>
      </w:r>
      <w:r w:rsidRPr="00DC2AE3">
        <w:rPr>
          <w:rFonts w:ascii="Segoe UI" w:hAnsi="Segoe UI" w:cs="Segoe UI"/>
        </w:rPr>
        <w:t xml:space="preserve"> community goals and priorities</w:t>
      </w:r>
      <w:r w:rsidR="00631039">
        <w:rPr>
          <w:rFonts w:ascii="Segoe UI" w:hAnsi="Segoe UI" w:cs="Segoe UI"/>
        </w:rPr>
        <w:t xml:space="preserve">. </w:t>
      </w:r>
      <w:bookmarkEnd w:id="1"/>
      <w:r w:rsidRPr="00DC2AE3">
        <w:rPr>
          <w:rFonts w:ascii="Segoe UI" w:hAnsi="Segoe UI" w:cs="Segoe UI"/>
        </w:rPr>
        <w:t>A successful process requires thoughtful design, extensive customer outreach, and significant time for implementation</w:t>
      </w:r>
      <w:r w:rsidR="00631039">
        <w:rPr>
          <w:rFonts w:ascii="Segoe UI" w:hAnsi="Segoe UI" w:cs="Segoe UI"/>
        </w:rPr>
        <w:t xml:space="preserve">. </w:t>
      </w:r>
      <w:r w:rsidRPr="00DC2AE3">
        <w:rPr>
          <w:rFonts w:ascii="Segoe UI" w:hAnsi="Segoe UI" w:cs="Segoe UI"/>
        </w:rPr>
        <w:t>We believe a highly-transparent, multi-pronged effort is required, using pilot projects to learn from and ultimately move us towards a successful implementation</w:t>
      </w:r>
      <w:r w:rsidR="00631039">
        <w:rPr>
          <w:rFonts w:ascii="Segoe UI" w:hAnsi="Segoe UI" w:cs="Segoe UI"/>
        </w:rPr>
        <w:t xml:space="preserve">. </w:t>
      </w:r>
      <w:r w:rsidRPr="00D425D3">
        <w:rPr>
          <w:rFonts w:ascii="Segoe UI" w:hAnsi="Segoe UI" w:cs="Segoe UI"/>
        </w:rPr>
        <w:t xml:space="preserve">There is considerable work ahead before any of these ideas can be launched, and we look forward to engaging </w:t>
      </w:r>
      <w:r w:rsidR="009A3C6F">
        <w:rPr>
          <w:rFonts w:ascii="Segoe UI" w:hAnsi="Segoe UI" w:cs="Segoe UI"/>
        </w:rPr>
        <w:t>i</w:t>
      </w:r>
      <w:r w:rsidRPr="00D425D3">
        <w:rPr>
          <w:rFonts w:ascii="Segoe UI" w:hAnsi="Segoe UI" w:cs="Segoe UI"/>
        </w:rPr>
        <w:t xml:space="preserve">n that effort. The “Roadmap” </w:t>
      </w:r>
      <w:r w:rsidRPr="00DC2AE3">
        <w:rPr>
          <w:rFonts w:ascii="Segoe UI" w:hAnsi="Segoe UI" w:cs="Segoe UI"/>
        </w:rPr>
        <w:t xml:space="preserve">attached to our report </w:t>
      </w:r>
      <w:r w:rsidRPr="00D425D3">
        <w:rPr>
          <w:rFonts w:ascii="Segoe UI" w:hAnsi="Segoe UI" w:cs="Segoe UI"/>
        </w:rPr>
        <w:t>demonstrates the complexity of the task and the interdependencies ahead</w:t>
      </w:r>
      <w:r w:rsidR="00631039">
        <w:rPr>
          <w:rFonts w:ascii="Segoe UI" w:hAnsi="Segoe UI" w:cs="Segoe UI"/>
        </w:rPr>
        <w:t xml:space="preserve">. </w:t>
      </w:r>
    </w:p>
    <w:p w14:paraId="2CE27DC9" w14:textId="77777777" w:rsidR="00B27610" w:rsidRPr="0030706F" w:rsidRDefault="0030706F" w:rsidP="001E143C">
      <w:pPr>
        <w:rPr>
          <w:rFonts w:ascii="Segoe UI" w:hAnsi="Segoe UI" w:cs="Segoe UI"/>
          <w:b/>
          <w:color w:val="003DA5"/>
        </w:rPr>
      </w:pPr>
      <w:r w:rsidRPr="0030706F">
        <w:rPr>
          <w:rFonts w:ascii="Segoe UI" w:hAnsi="Segoe UI" w:cs="Segoe UI"/>
          <w:b/>
          <w:color w:val="003DA5"/>
        </w:rPr>
        <w:lastRenderedPageBreak/>
        <w:t>INTRODUCTION</w:t>
      </w:r>
    </w:p>
    <w:p w14:paraId="08005F3D" w14:textId="31901F95" w:rsidR="00B27610" w:rsidRPr="00783640" w:rsidRDefault="00B27610" w:rsidP="001E143C">
      <w:pPr>
        <w:rPr>
          <w:rFonts w:ascii="Segoe UI" w:hAnsi="Segoe UI" w:cs="Segoe UI"/>
        </w:rPr>
      </w:pPr>
      <w:r w:rsidRPr="00783640">
        <w:rPr>
          <w:rFonts w:ascii="Segoe UI" w:hAnsi="Segoe UI" w:cs="Segoe UI"/>
        </w:rPr>
        <w:t>The world in which electric utilities find themselves is changing rapidly, but City Light’s rates have not changed notably in nearly 40 years</w:t>
      </w:r>
      <w:r w:rsidR="009A3C6F">
        <w:rPr>
          <w:rFonts w:ascii="Segoe UI" w:hAnsi="Segoe UI" w:cs="Segoe UI"/>
        </w:rPr>
        <w:t xml:space="preserve">. </w:t>
      </w:r>
      <w:r w:rsidRPr="00783640">
        <w:rPr>
          <w:rFonts w:ascii="Segoe UI" w:hAnsi="Segoe UI" w:cs="Segoe UI"/>
        </w:rPr>
        <w:t xml:space="preserve">As stated in </w:t>
      </w:r>
      <w:r w:rsidR="005B3B96" w:rsidRPr="00783640">
        <w:rPr>
          <w:rFonts w:ascii="Segoe UI" w:hAnsi="Segoe UI" w:cs="Segoe UI"/>
        </w:rPr>
        <w:t xml:space="preserve">City Light’s </w:t>
      </w:r>
      <w:r w:rsidRPr="00783640">
        <w:rPr>
          <w:rFonts w:ascii="Segoe UI" w:hAnsi="Segoe UI" w:cs="Segoe UI"/>
        </w:rPr>
        <w:t xml:space="preserve">2019-2024 Strategic Plan: </w:t>
      </w:r>
    </w:p>
    <w:p w14:paraId="11526B20" w14:textId="0118539A" w:rsidR="00B27610" w:rsidRPr="00783640" w:rsidRDefault="00B27610" w:rsidP="00B27610">
      <w:pPr>
        <w:ind w:left="720" w:right="1080"/>
        <w:rPr>
          <w:rFonts w:ascii="Segoe UI" w:hAnsi="Segoe UI" w:cs="Segoe UI"/>
        </w:rPr>
      </w:pPr>
      <w:r w:rsidRPr="00783640">
        <w:rPr>
          <w:rFonts w:ascii="Segoe UI" w:hAnsi="Segoe UI" w:cs="Segoe UI"/>
        </w:rPr>
        <w:t>Energy consumption is declining, contributing to under-collection of revenue and persistent rate pressure</w:t>
      </w:r>
      <w:r w:rsidR="009A3C6F">
        <w:rPr>
          <w:rFonts w:ascii="Segoe UI" w:hAnsi="Segoe UI" w:cs="Segoe UI"/>
        </w:rPr>
        <w:t xml:space="preserve">. </w:t>
      </w:r>
      <w:r w:rsidRPr="00783640">
        <w:rPr>
          <w:rFonts w:ascii="Segoe UI" w:hAnsi="Segoe UI" w:cs="Segoe UI"/>
        </w:rPr>
        <w:t>One contributing issue is that City Light’s rate structure does not match our cost structure: current rates mainly charge per unit of energy consumed, but most of our costs are fixed and do not decline when customers consume less electricity.</w:t>
      </w:r>
    </w:p>
    <w:p w14:paraId="21E45470" w14:textId="5CB0B705" w:rsidR="00500ECE" w:rsidRPr="00783640" w:rsidRDefault="00B27610" w:rsidP="00500ECE">
      <w:pPr>
        <w:rPr>
          <w:rFonts w:ascii="Segoe UI" w:hAnsi="Segoe UI" w:cs="Segoe UI"/>
        </w:rPr>
      </w:pPr>
      <w:r w:rsidRPr="00783640">
        <w:rPr>
          <w:rFonts w:ascii="Segoe UI" w:hAnsi="Segoe UI" w:cs="Segoe UI"/>
        </w:rPr>
        <w:t xml:space="preserve">In </w:t>
      </w:r>
      <w:r w:rsidR="00B104AB" w:rsidRPr="00783640">
        <w:rPr>
          <w:rFonts w:ascii="Segoe UI" w:hAnsi="Segoe UI" w:cs="Segoe UI"/>
        </w:rPr>
        <w:t xml:space="preserve">July </w:t>
      </w:r>
      <w:r w:rsidR="00ED4DC1" w:rsidRPr="00783640">
        <w:rPr>
          <w:rFonts w:ascii="Segoe UI" w:hAnsi="Segoe UI" w:cs="Segoe UI"/>
        </w:rPr>
        <w:t>201</w:t>
      </w:r>
      <w:r w:rsidR="003C3008">
        <w:rPr>
          <w:rFonts w:ascii="Segoe UI" w:hAnsi="Segoe UI" w:cs="Segoe UI"/>
        </w:rPr>
        <w:t>8</w:t>
      </w:r>
      <w:r w:rsidRPr="00783640">
        <w:rPr>
          <w:rFonts w:ascii="Segoe UI" w:hAnsi="Segoe UI" w:cs="Segoe UI"/>
        </w:rPr>
        <w:t xml:space="preserve">, the City Council directed the City Light Review Panel </w:t>
      </w:r>
      <w:r w:rsidR="006574C0" w:rsidRPr="00783640">
        <w:rPr>
          <w:rFonts w:ascii="Segoe UI" w:hAnsi="Segoe UI" w:cs="Segoe UI"/>
        </w:rPr>
        <w:t>(the “Panel” or “Review Panel”) a</w:t>
      </w:r>
      <w:r w:rsidRPr="00783640">
        <w:rPr>
          <w:rFonts w:ascii="Segoe UI" w:hAnsi="Segoe UI" w:cs="Segoe UI"/>
        </w:rPr>
        <w:t>nd</w:t>
      </w:r>
      <w:r w:rsidR="006574C0" w:rsidRPr="00783640">
        <w:rPr>
          <w:rFonts w:ascii="Segoe UI" w:hAnsi="Segoe UI" w:cs="Segoe UI"/>
        </w:rPr>
        <w:t xml:space="preserve"> the</w:t>
      </w:r>
      <w:r w:rsidRPr="00783640">
        <w:rPr>
          <w:rFonts w:ascii="Segoe UI" w:hAnsi="Segoe UI" w:cs="Segoe UI"/>
        </w:rPr>
        <w:t xml:space="preserve"> City Light General Manager to jointly undertake a rate design study effort</w:t>
      </w:r>
      <w:r w:rsidR="009A3C6F">
        <w:rPr>
          <w:rFonts w:ascii="Segoe UI" w:hAnsi="Segoe UI" w:cs="Segoe UI"/>
        </w:rPr>
        <w:t xml:space="preserve">. </w:t>
      </w:r>
      <w:r w:rsidRPr="00783640">
        <w:rPr>
          <w:rFonts w:ascii="Segoe UI" w:hAnsi="Segoe UI" w:cs="Segoe UI"/>
        </w:rPr>
        <w:t xml:space="preserve">The desired scope was set forth in Section 5 of Council </w:t>
      </w:r>
      <w:hyperlink r:id="rId13" w:history="1">
        <w:r w:rsidR="00500ECE" w:rsidRPr="00887E52">
          <w:rPr>
            <w:rStyle w:val="Hyperlink"/>
            <w:rFonts w:ascii="Segoe UI" w:hAnsi="Segoe UI" w:cs="Segoe UI"/>
            <w:color w:val="003DA5"/>
          </w:rPr>
          <w:t xml:space="preserve">Resolution </w:t>
        </w:r>
        <w:r w:rsidR="001E143C" w:rsidRPr="00887E52">
          <w:rPr>
            <w:rStyle w:val="Hyperlink"/>
            <w:rFonts w:ascii="Segoe UI" w:hAnsi="Segoe UI" w:cs="Segoe UI"/>
            <w:color w:val="003DA5"/>
          </w:rPr>
          <w:t>31819</w:t>
        </w:r>
      </w:hyperlink>
      <w:r w:rsidRPr="00783640">
        <w:rPr>
          <w:rFonts w:ascii="Segoe UI" w:hAnsi="Segoe UI" w:cs="Segoe UI"/>
        </w:rPr>
        <w:t xml:space="preserve">, adopted </w:t>
      </w:r>
      <w:r w:rsidR="00B104AB" w:rsidRPr="00783640">
        <w:rPr>
          <w:rFonts w:ascii="Segoe UI" w:hAnsi="Segoe UI" w:cs="Segoe UI"/>
        </w:rPr>
        <w:t>July 9,</w:t>
      </w:r>
      <w:r w:rsidRPr="00783640">
        <w:rPr>
          <w:rFonts w:ascii="Segoe UI" w:hAnsi="Segoe UI" w:cs="Segoe UI"/>
        </w:rPr>
        <w:t xml:space="preserve"> 201</w:t>
      </w:r>
      <w:r w:rsidR="00596805" w:rsidRPr="00783640">
        <w:rPr>
          <w:rFonts w:ascii="Segoe UI" w:hAnsi="Segoe UI" w:cs="Segoe UI"/>
        </w:rPr>
        <w:t>8</w:t>
      </w:r>
      <w:r w:rsidRPr="00783640">
        <w:rPr>
          <w:rFonts w:ascii="Segoe UI" w:hAnsi="Segoe UI" w:cs="Segoe UI"/>
        </w:rPr>
        <w:t xml:space="preserve">. </w:t>
      </w:r>
      <w:r w:rsidR="00B104AB" w:rsidRPr="00783640">
        <w:rPr>
          <w:rFonts w:ascii="Segoe UI" w:hAnsi="Segoe UI" w:cs="Segoe UI"/>
        </w:rPr>
        <w:t xml:space="preserve">This resolution </w:t>
      </w:r>
      <w:r w:rsidRPr="00783640">
        <w:rPr>
          <w:rFonts w:ascii="Segoe UI" w:hAnsi="Segoe UI" w:cs="Segoe UI"/>
        </w:rPr>
        <w:t xml:space="preserve">called for </w:t>
      </w:r>
      <w:r w:rsidR="00596805" w:rsidRPr="00783640">
        <w:rPr>
          <w:rFonts w:ascii="Segoe UI" w:hAnsi="Segoe UI" w:cs="Segoe UI"/>
        </w:rPr>
        <w:t xml:space="preserve">submitting </w:t>
      </w:r>
      <w:r w:rsidRPr="00783640">
        <w:rPr>
          <w:rFonts w:ascii="Segoe UI" w:hAnsi="Segoe UI" w:cs="Segoe UI"/>
        </w:rPr>
        <w:t xml:space="preserve">an </w:t>
      </w:r>
      <w:r w:rsidR="00422C52" w:rsidRPr="00783640">
        <w:rPr>
          <w:rFonts w:ascii="Segoe UI" w:hAnsi="Segoe UI" w:cs="Segoe UI"/>
        </w:rPr>
        <w:t>initial</w:t>
      </w:r>
      <w:r w:rsidRPr="00783640">
        <w:rPr>
          <w:rFonts w:ascii="Segoe UI" w:hAnsi="Segoe UI" w:cs="Segoe UI"/>
        </w:rPr>
        <w:t xml:space="preserve"> report </w:t>
      </w:r>
      <w:r w:rsidR="00596805" w:rsidRPr="00783640">
        <w:rPr>
          <w:rFonts w:ascii="Segoe UI" w:hAnsi="Segoe UI" w:cs="Segoe UI"/>
        </w:rPr>
        <w:t xml:space="preserve">to Council </w:t>
      </w:r>
      <w:r w:rsidRPr="00783640">
        <w:rPr>
          <w:rFonts w:ascii="Segoe UI" w:hAnsi="Segoe UI" w:cs="Segoe UI"/>
        </w:rPr>
        <w:t>by January 15</w:t>
      </w:r>
      <w:r w:rsidR="00826331" w:rsidRPr="00783640">
        <w:rPr>
          <w:rFonts w:ascii="Segoe UI" w:hAnsi="Segoe UI" w:cs="Segoe UI"/>
        </w:rPr>
        <w:t>,</w:t>
      </w:r>
      <w:r w:rsidRPr="00783640">
        <w:rPr>
          <w:rFonts w:ascii="Segoe UI" w:hAnsi="Segoe UI" w:cs="Segoe UI"/>
        </w:rPr>
        <w:t xml:space="preserve"> 2019, and a final report by </w:t>
      </w:r>
      <w:r w:rsidR="00BC3A91" w:rsidRPr="00783640">
        <w:rPr>
          <w:rFonts w:ascii="Segoe UI" w:hAnsi="Segoe UI" w:cs="Segoe UI"/>
        </w:rPr>
        <w:t xml:space="preserve">April </w:t>
      </w:r>
      <w:r w:rsidRPr="00783640">
        <w:rPr>
          <w:rFonts w:ascii="Segoe UI" w:hAnsi="Segoe UI" w:cs="Segoe UI"/>
        </w:rPr>
        <w:t>1, 2019. The Review Panel responded to Council outlining a</w:t>
      </w:r>
      <w:r w:rsidR="001E143C" w:rsidRPr="00783640">
        <w:rPr>
          <w:rFonts w:ascii="Segoe UI" w:hAnsi="Segoe UI" w:cs="Segoe UI"/>
        </w:rPr>
        <w:t xml:space="preserve"> narrower</w:t>
      </w:r>
      <w:r w:rsidR="00500ECE" w:rsidRPr="00783640">
        <w:rPr>
          <w:rFonts w:ascii="Segoe UI" w:hAnsi="Segoe UI" w:cs="Segoe UI"/>
        </w:rPr>
        <w:t xml:space="preserve"> scope of work </w:t>
      </w:r>
      <w:r w:rsidRPr="00783640">
        <w:rPr>
          <w:rFonts w:ascii="Segoe UI" w:hAnsi="Segoe UI" w:cs="Segoe UI"/>
        </w:rPr>
        <w:t xml:space="preserve">that the Panel felt it could accomplish within the timeframe </w:t>
      </w:r>
      <w:r w:rsidR="006F2020" w:rsidRPr="00783640">
        <w:rPr>
          <w:rFonts w:ascii="Segoe UI" w:hAnsi="Segoe UI" w:cs="Segoe UI"/>
        </w:rPr>
        <w:t>provided</w:t>
      </w:r>
      <w:r w:rsidR="006F2020">
        <w:rPr>
          <w:rFonts w:ascii="Segoe UI" w:hAnsi="Segoe UI" w:cs="Segoe UI"/>
        </w:rPr>
        <w:t xml:space="preserve"> and</w:t>
      </w:r>
      <w:r w:rsidRPr="00783640">
        <w:rPr>
          <w:rFonts w:ascii="Segoe UI" w:hAnsi="Segoe UI" w:cs="Segoe UI"/>
        </w:rPr>
        <w:t xml:space="preserve"> has</w:t>
      </w:r>
      <w:r w:rsidR="00ED4DC1" w:rsidRPr="00783640">
        <w:rPr>
          <w:rFonts w:ascii="Segoe UI" w:hAnsi="Segoe UI" w:cs="Segoe UI"/>
        </w:rPr>
        <w:t xml:space="preserve"> now completed that scope of work</w:t>
      </w:r>
      <w:r w:rsidR="009A3C6F">
        <w:rPr>
          <w:rFonts w:ascii="Segoe UI" w:hAnsi="Segoe UI" w:cs="Segoe UI"/>
        </w:rPr>
        <w:t xml:space="preserve">. </w:t>
      </w:r>
      <w:r w:rsidR="001E143C" w:rsidRPr="00783640">
        <w:rPr>
          <w:rFonts w:ascii="Segoe UI" w:hAnsi="Segoe UI" w:cs="Segoe UI"/>
        </w:rPr>
        <w:t xml:space="preserve">Debra Smith </w:t>
      </w:r>
      <w:r w:rsidR="00596805" w:rsidRPr="00783640">
        <w:rPr>
          <w:rFonts w:ascii="Segoe UI" w:hAnsi="Segoe UI" w:cs="Segoe UI"/>
        </w:rPr>
        <w:t>began work as City Light’s new</w:t>
      </w:r>
      <w:r w:rsidR="001E143C" w:rsidRPr="00783640">
        <w:rPr>
          <w:rFonts w:ascii="Segoe UI" w:hAnsi="Segoe UI" w:cs="Segoe UI"/>
        </w:rPr>
        <w:t xml:space="preserve"> General Manager, and </w:t>
      </w:r>
      <w:r w:rsidR="00A32C70" w:rsidRPr="00783640">
        <w:rPr>
          <w:rFonts w:ascii="Segoe UI" w:hAnsi="Segoe UI" w:cs="Segoe UI"/>
        </w:rPr>
        <w:t>as anticipated by Resolution 31819, the General Manager</w:t>
      </w:r>
      <w:r w:rsidR="001E143C" w:rsidRPr="00783640">
        <w:rPr>
          <w:rFonts w:ascii="Segoe UI" w:hAnsi="Segoe UI" w:cs="Segoe UI"/>
        </w:rPr>
        <w:t xml:space="preserve"> and the </w:t>
      </w:r>
      <w:r w:rsidR="00A32C70" w:rsidRPr="00783640">
        <w:rPr>
          <w:rFonts w:ascii="Segoe UI" w:hAnsi="Segoe UI" w:cs="Segoe UI"/>
        </w:rPr>
        <w:t xml:space="preserve">Review </w:t>
      </w:r>
      <w:r w:rsidR="001E143C" w:rsidRPr="00783640">
        <w:rPr>
          <w:rFonts w:ascii="Segoe UI" w:hAnsi="Segoe UI" w:cs="Segoe UI"/>
        </w:rPr>
        <w:t xml:space="preserve">Panel are jointly submitting this </w:t>
      </w:r>
      <w:r w:rsidR="002E1AB6">
        <w:rPr>
          <w:rFonts w:ascii="Segoe UI" w:hAnsi="Segoe UI" w:cs="Segoe UI"/>
        </w:rPr>
        <w:t>Final R</w:t>
      </w:r>
      <w:r w:rsidR="001E143C" w:rsidRPr="00783640">
        <w:rPr>
          <w:rFonts w:ascii="Segoe UI" w:hAnsi="Segoe UI" w:cs="Segoe UI"/>
        </w:rPr>
        <w:t xml:space="preserve">eport. </w:t>
      </w:r>
    </w:p>
    <w:p w14:paraId="4F880DCD" w14:textId="5724CC7E" w:rsidR="00ED4DC1" w:rsidRPr="00783640" w:rsidRDefault="001E143C" w:rsidP="00500ECE">
      <w:pPr>
        <w:rPr>
          <w:rFonts w:ascii="Segoe UI" w:hAnsi="Segoe UI" w:cs="Segoe UI"/>
        </w:rPr>
      </w:pPr>
      <w:r w:rsidRPr="00783640">
        <w:rPr>
          <w:rFonts w:ascii="Segoe UI" w:hAnsi="Segoe UI" w:cs="Segoe UI"/>
        </w:rPr>
        <w:t>Th</w:t>
      </w:r>
      <w:r w:rsidR="00ED4DC1" w:rsidRPr="00783640">
        <w:rPr>
          <w:rFonts w:ascii="Segoe UI" w:hAnsi="Segoe UI" w:cs="Segoe UI"/>
        </w:rPr>
        <w:t>is</w:t>
      </w:r>
      <w:r w:rsidRPr="00783640">
        <w:rPr>
          <w:rFonts w:ascii="Segoe UI" w:hAnsi="Segoe UI" w:cs="Segoe UI"/>
        </w:rPr>
        <w:t xml:space="preserve"> report se</w:t>
      </w:r>
      <w:r w:rsidR="00ED4DC1" w:rsidRPr="00783640">
        <w:rPr>
          <w:rFonts w:ascii="Segoe UI" w:hAnsi="Segoe UI" w:cs="Segoe UI"/>
        </w:rPr>
        <w:t>ts</w:t>
      </w:r>
      <w:r w:rsidRPr="00783640">
        <w:rPr>
          <w:rFonts w:ascii="Segoe UI" w:hAnsi="Segoe UI" w:cs="Segoe UI"/>
        </w:rPr>
        <w:t xml:space="preserve"> forth our rate design priorities</w:t>
      </w:r>
      <w:r w:rsidR="00ED4DC1" w:rsidRPr="00783640">
        <w:rPr>
          <w:rFonts w:ascii="Segoe UI" w:hAnsi="Segoe UI" w:cs="Segoe UI"/>
        </w:rPr>
        <w:t xml:space="preserve"> </w:t>
      </w:r>
      <w:r w:rsidRPr="00783640">
        <w:rPr>
          <w:rFonts w:ascii="Segoe UI" w:hAnsi="Segoe UI" w:cs="Segoe UI"/>
        </w:rPr>
        <w:t>at a policy level, and our preferred rate design tools to accomplish those priorities</w:t>
      </w:r>
      <w:r w:rsidR="009A3C6F">
        <w:rPr>
          <w:rFonts w:ascii="Segoe UI" w:hAnsi="Segoe UI" w:cs="Segoe UI"/>
        </w:rPr>
        <w:t xml:space="preserve">. </w:t>
      </w:r>
    </w:p>
    <w:p w14:paraId="31864565" w14:textId="696CA932" w:rsidR="00ED4DC1" w:rsidRPr="00783640" w:rsidRDefault="00B27610" w:rsidP="00500ECE">
      <w:pPr>
        <w:rPr>
          <w:rFonts w:ascii="Segoe UI" w:hAnsi="Segoe UI" w:cs="Segoe UI"/>
        </w:rPr>
      </w:pPr>
      <w:r w:rsidRPr="00783640">
        <w:rPr>
          <w:rFonts w:ascii="Segoe UI" w:hAnsi="Segoe UI" w:cs="Segoe UI"/>
        </w:rPr>
        <w:t xml:space="preserve">Consistent with the rate design initiative included in the 2019-2024 City Light Strategic Plan, </w:t>
      </w:r>
      <w:r w:rsidR="00596805" w:rsidRPr="00783640">
        <w:rPr>
          <w:rFonts w:ascii="Segoe UI" w:hAnsi="Segoe UI" w:cs="Segoe UI"/>
        </w:rPr>
        <w:t xml:space="preserve">City Light </w:t>
      </w:r>
      <w:r w:rsidRPr="00783640">
        <w:rPr>
          <w:rFonts w:ascii="Segoe UI" w:hAnsi="Segoe UI" w:cs="Segoe UI"/>
        </w:rPr>
        <w:t>will undertake a</w:t>
      </w:r>
      <w:r w:rsidR="001E143C" w:rsidRPr="00783640">
        <w:rPr>
          <w:rFonts w:ascii="Segoe UI" w:hAnsi="Segoe UI" w:cs="Segoe UI"/>
        </w:rPr>
        <w:t xml:space="preserve">dditional work </w:t>
      </w:r>
      <w:r w:rsidR="000248ED" w:rsidRPr="00783640">
        <w:rPr>
          <w:rFonts w:ascii="Segoe UI" w:hAnsi="Segoe UI" w:cs="Segoe UI"/>
        </w:rPr>
        <w:t xml:space="preserve">in the coming months </w:t>
      </w:r>
      <w:r w:rsidR="001E143C" w:rsidRPr="00783640">
        <w:rPr>
          <w:rFonts w:ascii="Segoe UI" w:hAnsi="Segoe UI" w:cs="Segoe UI"/>
        </w:rPr>
        <w:t>to develop detailed rate design proposal</w:t>
      </w:r>
      <w:r w:rsidRPr="00783640">
        <w:rPr>
          <w:rFonts w:ascii="Segoe UI" w:hAnsi="Segoe UI" w:cs="Segoe UI"/>
        </w:rPr>
        <w:t>s</w:t>
      </w:r>
      <w:r w:rsidR="00ED4DC1" w:rsidRPr="00783640">
        <w:rPr>
          <w:rFonts w:ascii="Segoe UI" w:hAnsi="Segoe UI" w:cs="Segoe UI"/>
        </w:rPr>
        <w:t xml:space="preserve"> with respect to the near-term action items described in this </w:t>
      </w:r>
      <w:r w:rsidR="006F2020">
        <w:rPr>
          <w:rFonts w:ascii="Segoe UI" w:hAnsi="Segoe UI" w:cs="Segoe UI"/>
        </w:rPr>
        <w:t>r</w:t>
      </w:r>
      <w:r w:rsidR="00ED4DC1" w:rsidRPr="00783640">
        <w:rPr>
          <w:rFonts w:ascii="Segoe UI" w:hAnsi="Segoe UI" w:cs="Segoe UI"/>
        </w:rPr>
        <w:t>eport</w:t>
      </w:r>
      <w:r w:rsidR="009A3C6F">
        <w:rPr>
          <w:rFonts w:ascii="Segoe UI" w:hAnsi="Segoe UI" w:cs="Segoe UI"/>
        </w:rPr>
        <w:t xml:space="preserve">. </w:t>
      </w:r>
      <w:r w:rsidR="00ED4DC1" w:rsidRPr="00783640">
        <w:rPr>
          <w:rFonts w:ascii="Segoe UI" w:hAnsi="Segoe UI" w:cs="Segoe UI"/>
        </w:rPr>
        <w:t>That work will be done in concert with the Mayor, Council, Review Panel and other stakeholders</w:t>
      </w:r>
      <w:r w:rsidR="009A3C6F">
        <w:rPr>
          <w:rFonts w:ascii="Segoe UI" w:hAnsi="Segoe UI" w:cs="Segoe UI"/>
        </w:rPr>
        <w:t xml:space="preserve">. </w:t>
      </w:r>
    </w:p>
    <w:p w14:paraId="0720F7F4" w14:textId="12679E0C" w:rsidR="00ED4DC1" w:rsidRPr="00783640" w:rsidRDefault="00D36402" w:rsidP="00500ECE">
      <w:pPr>
        <w:rPr>
          <w:rFonts w:ascii="Segoe UI" w:hAnsi="Segoe UI" w:cs="Segoe UI"/>
        </w:rPr>
      </w:pPr>
      <w:r>
        <w:rPr>
          <w:rFonts w:ascii="Segoe UI" w:hAnsi="Segoe UI" w:cs="Segoe UI"/>
        </w:rPr>
        <w:t>Implementation of additional information techn</w:t>
      </w:r>
      <w:r w:rsidR="008931E0">
        <w:rPr>
          <w:rFonts w:ascii="Segoe UI" w:hAnsi="Segoe UI" w:cs="Segoe UI"/>
        </w:rPr>
        <w:t>ology</w:t>
      </w:r>
      <w:r w:rsidR="00ED4DC1" w:rsidRPr="00783640">
        <w:rPr>
          <w:rFonts w:ascii="Segoe UI" w:hAnsi="Segoe UI" w:cs="Segoe UI"/>
        </w:rPr>
        <w:t xml:space="preserve"> systems as well as extensive customer outreach and education must precede implementation of any new rate design</w:t>
      </w:r>
      <w:r w:rsidR="009A3C6F">
        <w:rPr>
          <w:rFonts w:ascii="Segoe UI" w:hAnsi="Segoe UI" w:cs="Segoe UI"/>
        </w:rPr>
        <w:t xml:space="preserve">. </w:t>
      </w:r>
      <w:r w:rsidR="00ED4DC1" w:rsidRPr="00783640">
        <w:rPr>
          <w:rFonts w:ascii="Segoe UI" w:hAnsi="Segoe UI" w:cs="Segoe UI"/>
        </w:rPr>
        <w:t>Therefore, the timeline for implementing the</w:t>
      </w:r>
      <w:r w:rsidR="00783640">
        <w:rPr>
          <w:rFonts w:ascii="Segoe UI" w:hAnsi="Segoe UI" w:cs="Segoe UI"/>
        </w:rPr>
        <w:t xml:space="preserve"> </w:t>
      </w:r>
      <w:r w:rsidR="00F676B1" w:rsidRPr="00783640">
        <w:rPr>
          <w:rFonts w:ascii="Segoe UI" w:hAnsi="Segoe UI" w:cs="Segoe UI"/>
        </w:rPr>
        <w:t>near-term</w:t>
      </w:r>
      <w:r w:rsidR="00ED4DC1" w:rsidRPr="00783640">
        <w:rPr>
          <w:rFonts w:ascii="Segoe UI" w:hAnsi="Segoe UI" w:cs="Segoe UI"/>
        </w:rPr>
        <w:t xml:space="preserve"> rate design action items</w:t>
      </w:r>
      <w:r w:rsidR="00B27610" w:rsidRPr="00783640">
        <w:rPr>
          <w:rFonts w:ascii="Segoe UI" w:hAnsi="Segoe UI" w:cs="Segoe UI"/>
        </w:rPr>
        <w:t xml:space="preserve"> </w:t>
      </w:r>
      <w:r w:rsidR="00783640">
        <w:rPr>
          <w:rFonts w:ascii="Segoe UI" w:hAnsi="Segoe UI" w:cs="Segoe UI"/>
        </w:rPr>
        <w:t>recommend</w:t>
      </w:r>
      <w:r w:rsidR="00F676B1">
        <w:rPr>
          <w:rFonts w:ascii="Segoe UI" w:hAnsi="Segoe UI" w:cs="Segoe UI"/>
        </w:rPr>
        <w:t>ed</w:t>
      </w:r>
      <w:r w:rsidR="00783640">
        <w:rPr>
          <w:rFonts w:ascii="Segoe UI" w:hAnsi="Segoe UI" w:cs="Segoe UI"/>
        </w:rPr>
        <w:t xml:space="preserve"> in this </w:t>
      </w:r>
      <w:r w:rsidR="006F2020">
        <w:rPr>
          <w:rFonts w:ascii="Segoe UI" w:hAnsi="Segoe UI" w:cs="Segoe UI"/>
        </w:rPr>
        <w:t>r</w:t>
      </w:r>
      <w:r w:rsidR="00783640">
        <w:rPr>
          <w:rFonts w:ascii="Segoe UI" w:hAnsi="Segoe UI" w:cs="Segoe UI"/>
        </w:rPr>
        <w:t>eport</w:t>
      </w:r>
      <w:r w:rsidR="006931D0" w:rsidRPr="00783640">
        <w:rPr>
          <w:rFonts w:ascii="Segoe UI" w:hAnsi="Segoe UI" w:cs="Segoe UI"/>
        </w:rPr>
        <w:t>–other than pilot projects</w:t>
      </w:r>
      <w:r w:rsidR="00ED4DC1" w:rsidRPr="00783640">
        <w:rPr>
          <w:rFonts w:ascii="Segoe UI" w:hAnsi="Segoe UI" w:cs="Segoe UI"/>
        </w:rPr>
        <w:t xml:space="preserve">—is to bring them forward for Council </w:t>
      </w:r>
      <w:r w:rsidR="00783640" w:rsidRPr="00783640">
        <w:rPr>
          <w:rFonts w:ascii="Segoe UI" w:hAnsi="Segoe UI" w:cs="Segoe UI"/>
        </w:rPr>
        <w:t xml:space="preserve">consideration to enable </w:t>
      </w:r>
      <w:r w:rsidR="00ED4DC1" w:rsidRPr="00783640">
        <w:rPr>
          <w:rFonts w:ascii="Segoe UI" w:hAnsi="Segoe UI" w:cs="Segoe UI"/>
        </w:rPr>
        <w:t>implementation in January 2021</w:t>
      </w:r>
      <w:r w:rsidR="001E143C" w:rsidRPr="00783640">
        <w:rPr>
          <w:rFonts w:ascii="Segoe UI" w:hAnsi="Segoe UI" w:cs="Segoe UI"/>
        </w:rPr>
        <w:t>.</w:t>
      </w:r>
    </w:p>
    <w:p w14:paraId="07067426" w14:textId="77777777" w:rsidR="00DA3CAD" w:rsidRDefault="00DA3CAD" w:rsidP="00500ECE">
      <w:pPr>
        <w:rPr>
          <w:rFonts w:ascii="Segoe UI" w:hAnsi="Segoe UI" w:cs="Segoe UI"/>
        </w:rPr>
      </w:pPr>
    </w:p>
    <w:p w14:paraId="7ECFC874" w14:textId="77777777" w:rsidR="00C75392" w:rsidRPr="0030706F" w:rsidRDefault="00833B1A" w:rsidP="00EF293E">
      <w:pPr>
        <w:rPr>
          <w:rFonts w:ascii="Segoe UI" w:hAnsi="Segoe UI" w:cs="Segoe UI"/>
          <w:b/>
          <w:color w:val="003DA5"/>
        </w:rPr>
      </w:pPr>
      <w:r w:rsidRPr="0030706F">
        <w:rPr>
          <w:rFonts w:ascii="Segoe UI" w:hAnsi="Segoe UI" w:cs="Segoe UI"/>
          <w:b/>
          <w:color w:val="003DA5"/>
        </w:rPr>
        <w:t xml:space="preserve"> PROJECT WORK </w:t>
      </w:r>
      <w:r w:rsidR="00B034B7">
        <w:rPr>
          <w:rFonts w:ascii="Segoe UI" w:hAnsi="Segoe UI" w:cs="Segoe UI"/>
          <w:b/>
          <w:color w:val="003DA5"/>
        </w:rPr>
        <w:t>COMPLETED</w:t>
      </w:r>
    </w:p>
    <w:p w14:paraId="044A16DC" w14:textId="25778431" w:rsidR="006574C0" w:rsidRPr="00783640" w:rsidRDefault="00663E53" w:rsidP="00EF293E">
      <w:pPr>
        <w:rPr>
          <w:rFonts w:ascii="Segoe UI" w:hAnsi="Segoe UI" w:cs="Segoe UI"/>
        </w:rPr>
      </w:pPr>
      <w:r w:rsidRPr="00783640">
        <w:rPr>
          <w:rFonts w:ascii="Segoe UI" w:hAnsi="Segoe UI" w:cs="Segoe UI"/>
        </w:rPr>
        <w:t>The work</w:t>
      </w:r>
      <w:r w:rsidR="001C49C8">
        <w:rPr>
          <w:rFonts w:ascii="Segoe UI" w:hAnsi="Segoe UI" w:cs="Segoe UI"/>
        </w:rPr>
        <w:t xml:space="preserve"> conducted </w:t>
      </w:r>
      <w:r w:rsidR="00B034B7">
        <w:rPr>
          <w:rFonts w:ascii="Segoe UI" w:hAnsi="Segoe UI" w:cs="Segoe UI"/>
        </w:rPr>
        <w:t xml:space="preserve">for this project </w:t>
      </w:r>
      <w:r w:rsidRPr="00783640">
        <w:rPr>
          <w:rFonts w:ascii="Segoe UI" w:hAnsi="Segoe UI" w:cs="Segoe UI"/>
        </w:rPr>
        <w:t>is consistent with the plan provided to the City Council</w:t>
      </w:r>
      <w:r w:rsidR="002A4899">
        <w:rPr>
          <w:rFonts w:ascii="Segoe UI" w:hAnsi="Segoe UI" w:cs="Segoe UI"/>
        </w:rPr>
        <w:t xml:space="preserve">, </w:t>
      </w:r>
      <w:r w:rsidRPr="00783640">
        <w:rPr>
          <w:rFonts w:ascii="Segoe UI" w:hAnsi="Segoe UI" w:cs="Segoe UI"/>
        </w:rPr>
        <w:t xml:space="preserve">reproduced </w:t>
      </w:r>
      <w:r w:rsidR="002A4899">
        <w:rPr>
          <w:rFonts w:ascii="Segoe UI" w:hAnsi="Segoe UI" w:cs="Segoe UI"/>
        </w:rPr>
        <w:t>in</w:t>
      </w:r>
      <w:r w:rsidR="002A4899" w:rsidRPr="00783640">
        <w:rPr>
          <w:rFonts w:ascii="Segoe UI" w:hAnsi="Segoe UI" w:cs="Segoe UI"/>
        </w:rPr>
        <w:t xml:space="preserve"> </w:t>
      </w:r>
      <w:r w:rsidR="000248ED" w:rsidRPr="00D22E95">
        <w:rPr>
          <w:rFonts w:ascii="Segoe UI" w:hAnsi="Segoe UI" w:cs="Segoe UI"/>
          <w:b/>
        </w:rPr>
        <w:t>Attachment 1</w:t>
      </w:r>
      <w:r w:rsidR="009A3C6F">
        <w:rPr>
          <w:rFonts w:ascii="Segoe UI" w:hAnsi="Segoe UI" w:cs="Segoe UI"/>
        </w:rPr>
        <w:t xml:space="preserve">. </w:t>
      </w:r>
      <w:r w:rsidR="006574C0" w:rsidRPr="00783640">
        <w:rPr>
          <w:rFonts w:ascii="Segoe UI" w:hAnsi="Segoe UI" w:cs="Segoe UI"/>
        </w:rPr>
        <w:t>In sum</w:t>
      </w:r>
      <w:r w:rsidR="008200EE">
        <w:rPr>
          <w:rFonts w:ascii="Segoe UI" w:hAnsi="Segoe UI" w:cs="Segoe UI"/>
        </w:rPr>
        <w:t>mary</w:t>
      </w:r>
      <w:r w:rsidR="006574C0" w:rsidRPr="00783640">
        <w:rPr>
          <w:rFonts w:ascii="Segoe UI" w:hAnsi="Segoe UI" w:cs="Segoe UI"/>
        </w:rPr>
        <w:t>, with the assistance of City Light Staff, the Panel:</w:t>
      </w:r>
    </w:p>
    <w:p w14:paraId="295BAE32" w14:textId="5ED14C3E" w:rsidR="006574C0" w:rsidRPr="001244A6" w:rsidRDefault="006574C0" w:rsidP="006574C0">
      <w:pPr>
        <w:pStyle w:val="ListParagraph"/>
        <w:numPr>
          <w:ilvl w:val="0"/>
          <w:numId w:val="9"/>
        </w:numPr>
        <w:rPr>
          <w:rFonts w:ascii="Segoe UI" w:hAnsi="Segoe UI" w:cs="Segoe UI"/>
        </w:rPr>
      </w:pPr>
      <w:r w:rsidRPr="00783640">
        <w:rPr>
          <w:rFonts w:ascii="Segoe UI" w:hAnsi="Segoe UI" w:cs="Segoe UI"/>
        </w:rPr>
        <w:t xml:space="preserve">Adopted a </w:t>
      </w:r>
      <w:r w:rsidRPr="00887E52">
        <w:rPr>
          <w:rFonts w:ascii="Segoe UI" w:hAnsi="Segoe UI" w:cs="Segoe UI"/>
          <w:b/>
          <w:color w:val="003DA5"/>
        </w:rPr>
        <w:t>draft situation assessment</w:t>
      </w:r>
      <w:r w:rsidR="00596805" w:rsidRPr="00887E52">
        <w:rPr>
          <w:rFonts w:ascii="Segoe UI" w:hAnsi="Segoe UI" w:cs="Segoe UI"/>
          <w:b/>
          <w:color w:val="003DA5"/>
        </w:rPr>
        <w:t>,</w:t>
      </w:r>
      <w:r w:rsidRPr="00887E52">
        <w:rPr>
          <w:rFonts w:ascii="Segoe UI" w:hAnsi="Segoe UI" w:cs="Segoe UI"/>
          <w:color w:val="003DA5"/>
        </w:rPr>
        <w:t xml:space="preserve"> </w:t>
      </w:r>
      <w:r w:rsidRPr="00783640">
        <w:rPr>
          <w:rFonts w:ascii="Segoe UI" w:hAnsi="Segoe UI" w:cs="Segoe UI"/>
        </w:rPr>
        <w:t xml:space="preserve">and </w:t>
      </w:r>
      <w:r w:rsidR="00596805" w:rsidRPr="00783640">
        <w:rPr>
          <w:rFonts w:ascii="Segoe UI" w:hAnsi="Segoe UI" w:cs="Segoe UI"/>
        </w:rPr>
        <w:t xml:space="preserve">a </w:t>
      </w:r>
      <w:r w:rsidRPr="00783640">
        <w:rPr>
          <w:rFonts w:ascii="Segoe UI" w:hAnsi="Segoe UI" w:cs="Segoe UI"/>
        </w:rPr>
        <w:t>set of goals and objectives –refer</w:t>
      </w:r>
      <w:r w:rsidR="00657990" w:rsidRPr="00783640">
        <w:rPr>
          <w:rFonts w:ascii="Segoe UI" w:hAnsi="Segoe UI" w:cs="Segoe UI"/>
        </w:rPr>
        <w:t>red</w:t>
      </w:r>
      <w:r w:rsidRPr="00783640">
        <w:rPr>
          <w:rFonts w:ascii="Segoe UI" w:hAnsi="Segoe UI" w:cs="Segoe UI"/>
        </w:rPr>
        <w:t xml:space="preserve"> to as</w:t>
      </w:r>
      <w:r w:rsidR="00826331" w:rsidRPr="00783640">
        <w:rPr>
          <w:rFonts w:ascii="Segoe UI" w:hAnsi="Segoe UI" w:cs="Segoe UI"/>
        </w:rPr>
        <w:t xml:space="preserve"> </w:t>
      </w:r>
      <w:r w:rsidR="00004D4E" w:rsidRPr="00783640">
        <w:rPr>
          <w:rFonts w:ascii="Segoe UI" w:hAnsi="Segoe UI" w:cs="Segoe UI"/>
        </w:rPr>
        <w:t>“</w:t>
      </w:r>
      <w:r w:rsidRPr="00887E52">
        <w:rPr>
          <w:rFonts w:ascii="Segoe UI" w:hAnsi="Segoe UI" w:cs="Segoe UI"/>
          <w:b/>
          <w:color w:val="003DA5"/>
        </w:rPr>
        <w:t>draft framework principles</w:t>
      </w:r>
      <w:r w:rsidRPr="00783640">
        <w:rPr>
          <w:rFonts w:ascii="Segoe UI" w:hAnsi="Segoe UI" w:cs="Segoe UI"/>
        </w:rPr>
        <w:t>”</w:t>
      </w:r>
      <w:r w:rsidR="00657990" w:rsidRPr="00783640">
        <w:rPr>
          <w:rFonts w:ascii="Segoe UI" w:hAnsi="Segoe UI" w:cs="Segoe UI"/>
        </w:rPr>
        <w:t xml:space="preserve"> --</w:t>
      </w:r>
      <w:r w:rsidRPr="00783640">
        <w:rPr>
          <w:rFonts w:ascii="Segoe UI" w:hAnsi="Segoe UI" w:cs="Segoe UI"/>
        </w:rPr>
        <w:t xml:space="preserve"> to use as baseline data in outreach with stakeholders. (</w:t>
      </w:r>
      <w:r w:rsidRPr="00783640">
        <w:rPr>
          <w:rFonts w:ascii="Segoe UI" w:hAnsi="Segoe UI" w:cs="Segoe UI"/>
          <w:i/>
        </w:rPr>
        <w:t>See:</w:t>
      </w:r>
      <w:r w:rsidRPr="001244A6">
        <w:rPr>
          <w:rFonts w:ascii="Segoe UI" w:hAnsi="Segoe UI" w:cs="Segoe UI"/>
        </w:rPr>
        <w:t xml:space="preserve"> </w:t>
      </w:r>
      <w:r w:rsidRPr="00D22E95">
        <w:rPr>
          <w:rFonts w:ascii="Segoe UI" w:hAnsi="Segoe UI" w:cs="Segoe UI"/>
          <w:b/>
        </w:rPr>
        <w:t>Attachment 2</w:t>
      </w:r>
      <w:r w:rsidR="008E0FA8">
        <w:rPr>
          <w:rFonts w:ascii="Segoe UI" w:hAnsi="Segoe UI" w:cs="Segoe UI"/>
        </w:rPr>
        <w:t xml:space="preserve"> and </w:t>
      </w:r>
      <w:r w:rsidR="001244A6" w:rsidRPr="00D22E95">
        <w:rPr>
          <w:rFonts w:ascii="Segoe UI" w:hAnsi="Segoe UI" w:cs="Segoe UI"/>
          <w:b/>
        </w:rPr>
        <w:t>Attachment 3</w:t>
      </w:r>
      <w:r w:rsidR="00596805" w:rsidRPr="001244A6">
        <w:rPr>
          <w:rFonts w:ascii="Segoe UI" w:hAnsi="Segoe UI" w:cs="Segoe UI"/>
        </w:rPr>
        <w:t>.</w:t>
      </w:r>
      <w:r w:rsidRPr="001244A6">
        <w:rPr>
          <w:rFonts w:ascii="Segoe UI" w:hAnsi="Segoe UI" w:cs="Segoe UI"/>
        </w:rPr>
        <w:t>)</w:t>
      </w:r>
    </w:p>
    <w:p w14:paraId="3D367773" w14:textId="77777777" w:rsidR="006574C0" w:rsidRPr="00783640" w:rsidRDefault="006574C0" w:rsidP="006574C0">
      <w:pPr>
        <w:pStyle w:val="ListParagraph"/>
        <w:numPr>
          <w:ilvl w:val="0"/>
          <w:numId w:val="9"/>
        </w:numPr>
        <w:rPr>
          <w:rFonts w:ascii="Segoe UI" w:hAnsi="Segoe UI" w:cs="Segoe UI"/>
        </w:rPr>
      </w:pPr>
      <w:r w:rsidRPr="00783640">
        <w:rPr>
          <w:rFonts w:ascii="Segoe UI" w:hAnsi="Segoe UI" w:cs="Segoe UI"/>
        </w:rPr>
        <w:lastRenderedPageBreak/>
        <w:t xml:space="preserve">Reviewed results of recent local and national surveys of residential </w:t>
      </w:r>
      <w:r w:rsidR="001974EE" w:rsidRPr="00783640">
        <w:rPr>
          <w:rFonts w:ascii="Segoe UI" w:hAnsi="Segoe UI" w:cs="Segoe UI"/>
        </w:rPr>
        <w:t xml:space="preserve">customers </w:t>
      </w:r>
      <w:r w:rsidRPr="00783640">
        <w:rPr>
          <w:rFonts w:ascii="Segoe UI" w:hAnsi="Segoe UI" w:cs="Segoe UI"/>
        </w:rPr>
        <w:t>with respect to rate design.</w:t>
      </w:r>
    </w:p>
    <w:p w14:paraId="6D9154F6" w14:textId="77777777" w:rsidR="006574C0" w:rsidRPr="00783640" w:rsidRDefault="006574C0" w:rsidP="006574C0">
      <w:pPr>
        <w:pStyle w:val="ListParagraph"/>
        <w:numPr>
          <w:ilvl w:val="0"/>
          <w:numId w:val="9"/>
        </w:numPr>
        <w:rPr>
          <w:rFonts w:ascii="Segoe UI" w:hAnsi="Segoe UI" w:cs="Segoe UI"/>
        </w:rPr>
      </w:pPr>
      <w:r w:rsidRPr="00783640">
        <w:rPr>
          <w:rFonts w:ascii="Segoe UI" w:hAnsi="Segoe UI" w:cs="Segoe UI"/>
        </w:rPr>
        <w:t xml:space="preserve">Invited over </w:t>
      </w:r>
      <w:r w:rsidR="007B76B3" w:rsidRPr="00783640">
        <w:rPr>
          <w:rFonts w:ascii="Segoe UI" w:hAnsi="Segoe UI" w:cs="Segoe UI"/>
        </w:rPr>
        <w:t>74</w:t>
      </w:r>
      <w:r w:rsidRPr="00783640">
        <w:rPr>
          <w:rFonts w:ascii="Segoe UI" w:hAnsi="Segoe UI" w:cs="Segoe UI"/>
        </w:rPr>
        <w:t xml:space="preserve"> stakeholders</w:t>
      </w:r>
      <w:r w:rsidR="006824C1" w:rsidRPr="00783640">
        <w:rPr>
          <w:rFonts w:ascii="Segoe UI" w:hAnsi="Segoe UI" w:cs="Segoe UI"/>
        </w:rPr>
        <w:t xml:space="preserve"> and stakeholder organizations</w:t>
      </w:r>
      <w:r w:rsidRPr="00783640">
        <w:rPr>
          <w:rFonts w:ascii="Segoe UI" w:hAnsi="Segoe UI" w:cs="Segoe UI"/>
        </w:rPr>
        <w:t xml:space="preserve"> to provide comment to the Panel, in person and otherwise, seeking response to a specific </w:t>
      </w:r>
      <w:r w:rsidRPr="00887E52">
        <w:rPr>
          <w:rFonts w:ascii="Segoe UI" w:hAnsi="Segoe UI" w:cs="Segoe UI"/>
          <w:b/>
          <w:color w:val="003DA5"/>
        </w:rPr>
        <w:t xml:space="preserve">set of </w:t>
      </w:r>
      <w:r w:rsidR="00F77C8C" w:rsidRPr="00887E52">
        <w:rPr>
          <w:rFonts w:ascii="Segoe UI" w:hAnsi="Segoe UI" w:cs="Segoe UI"/>
          <w:b/>
          <w:color w:val="003DA5"/>
        </w:rPr>
        <w:t xml:space="preserve">stakeholder </w:t>
      </w:r>
      <w:r w:rsidRPr="00887E52">
        <w:rPr>
          <w:rFonts w:ascii="Segoe UI" w:hAnsi="Segoe UI" w:cs="Segoe UI"/>
          <w:b/>
          <w:color w:val="003DA5"/>
        </w:rPr>
        <w:t>questions</w:t>
      </w:r>
      <w:r w:rsidR="003C3008">
        <w:rPr>
          <w:rFonts w:ascii="Segoe UI" w:hAnsi="Segoe UI" w:cs="Segoe UI"/>
          <w:b/>
          <w:color w:val="003DA5"/>
        </w:rPr>
        <w:t>.</w:t>
      </w:r>
      <w:r w:rsidRPr="00783640">
        <w:rPr>
          <w:rFonts w:ascii="Segoe UI" w:hAnsi="Segoe UI" w:cs="Segoe UI"/>
        </w:rPr>
        <w:t xml:space="preserve"> (</w:t>
      </w:r>
      <w:r w:rsidRPr="00783640">
        <w:rPr>
          <w:rFonts w:ascii="Segoe UI" w:hAnsi="Segoe UI" w:cs="Segoe UI"/>
          <w:i/>
        </w:rPr>
        <w:t>See</w:t>
      </w:r>
      <w:r w:rsidRPr="00783640">
        <w:rPr>
          <w:rFonts w:ascii="Segoe UI" w:hAnsi="Segoe UI" w:cs="Segoe UI"/>
        </w:rPr>
        <w:t xml:space="preserve"> </w:t>
      </w:r>
      <w:r w:rsidRPr="00783640">
        <w:rPr>
          <w:rFonts w:ascii="Segoe UI" w:hAnsi="Segoe UI" w:cs="Segoe UI"/>
          <w:b/>
        </w:rPr>
        <w:t>Figure 1</w:t>
      </w:r>
      <w:r w:rsidRPr="00783640">
        <w:rPr>
          <w:rFonts w:ascii="Segoe UI" w:hAnsi="Segoe UI" w:cs="Segoe UI"/>
        </w:rPr>
        <w:t>)</w:t>
      </w:r>
    </w:p>
    <w:p w14:paraId="7B754791" w14:textId="77777777" w:rsidR="00663E53" w:rsidRPr="00783640" w:rsidRDefault="006574C0" w:rsidP="00EF293E">
      <w:pPr>
        <w:pStyle w:val="ListParagraph"/>
        <w:numPr>
          <w:ilvl w:val="0"/>
          <w:numId w:val="9"/>
        </w:numPr>
        <w:rPr>
          <w:rFonts w:ascii="Segoe UI" w:hAnsi="Segoe UI" w:cs="Segoe UI"/>
        </w:rPr>
      </w:pPr>
      <w:r w:rsidRPr="00783640">
        <w:rPr>
          <w:rFonts w:ascii="Segoe UI" w:hAnsi="Segoe UI" w:cs="Segoe UI"/>
        </w:rPr>
        <w:t xml:space="preserve">Adopted a </w:t>
      </w:r>
      <w:r w:rsidRPr="00887E52">
        <w:rPr>
          <w:rFonts w:ascii="Segoe UI" w:hAnsi="Segoe UI" w:cs="Segoe UI"/>
          <w:b/>
          <w:color w:val="003DA5"/>
        </w:rPr>
        <w:t>scope of work for a comparative utilities report</w:t>
      </w:r>
      <w:r w:rsidRPr="00887E52">
        <w:rPr>
          <w:rFonts w:ascii="Segoe UI" w:hAnsi="Segoe UI" w:cs="Segoe UI"/>
          <w:color w:val="003DA5"/>
        </w:rPr>
        <w:t xml:space="preserve"> </w:t>
      </w:r>
      <w:r w:rsidRPr="00783640">
        <w:rPr>
          <w:rFonts w:ascii="Segoe UI" w:hAnsi="Segoe UI" w:cs="Segoe UI"/>
        </w:rPr>
        <w:t>to be completed by an outside consulting team engaged by City Light.</w:t>
      </w:r>
    </w:p>
    <w:p w14:paraId="1A836A86" w14:textId="3E25EF49" w:rsidR="00B034B7" w:rsidRPr="00A0664C" w:rsidRDefault="006574C0" w:rsidP="009B56A4">
      <w:pPr>
        <w:pStyle w:val="ListParagraph"/>
        <w:numPr>
          <w:ilvl w:val="0"/>
          <w:numId w:val="9"/>
        </w:numPr>
        <w:rPr>
          <w:rFonts w:ascii="Segoe UI" w:hAnsi="Segoe UI" w:cs="Segoe UI"/>
          <w:b/>
        </w:rPr>
      </w:pPr>
      <w:r w:rsidRPr="004A38B0">
        <w:rPr>
          <w:rFonts w:ascii="Segoe UI" w:hAnsi="Segoe UI" w:cs="Segoe UI"/>
          <w:b/>
          <w:color w:val="003DA5"/>
        </w:rPr>
        <w:t>Conducted two 3-hour stakeholder meetings</w:t>
      </w:r>
      <w:r w:rsidR="00657990" w:rsidRPr="004A38B0">
        <w:rPr>
          <w:rFonts w:ascii="Segoe UI" w:hAnsi="Segoe UI" w:cs="Segoe UI"/>
        </w:rPr>
        <w:t xml:space="preserve"> in </w:t>
      </w:r>
      <w:r w:rsidR="006931D0" w:rsidRPr="004A38B0">
        <w:rPr>
          <w:rFonts w:ascii="Segoe UI" w:hAnsi="Segoe UI" w:cs="Segoe UI"/>
        </w:rPr>
        <w:t>October</w:t>
      </w:r>
      <w:r w:rsidR="000248ED" w:rsidRPr="004A38B0">
        <w:rPr>
          <w:rFonts w:ascii="Segoe UI" w:hAnsi="Segoe UI" w:cs="Segoe UI"/>
        </w:rPr>
        <w:t xml:space="preserve"> 2018</w:t>
      </w:r>
      <w:r w:rsidRPr="004A38B0">
        <w:rPr>
          <w:rFonts w:ascii="Segoe UI" w:hAnsi="Segoe UI" w:cs="Segoe UI"/>
        </w:rPr>
        <w:t>, at which the Panel heard from individuals</w:t>
      </w:r>
      <w:r w:rsidR="00B104AB" w:rsidRPr="004A38B0">
        <w:rPr>
          <w:rFonts w:ascii="Segoe UI" w:hAnsi="Segoe UI" w:cs="Segoe UI"/>
        </w:rPr>
        <w:t xml:space="preserve"> representing 13 organizations</w:t>
      </w:r>
      <w:r w:rsidR="009A3C6F" w:rsidRPr="004A38B0">
        <w:rPr>
          <w:rFonts w:ascii="Segoe UI" w:hAnsi="Segoe UI" w:cs="Segoe UI"/>
        </w:rPr>
        <w:t xml:space="preserve">. </w:t>
      </w:r>
      <w:r w:rsidR="00657990" w:rsidRPr="004A38B0">
        <w:rPr>
          <w:rFonts w:ascii="Segoe UI" w:hAnsi="Segoe UI" w:cs="Segoe UI"/>
        </w:rPr>
        <w:t>(</w:t>
      </w:r>
      <w:r w:rsidR="00657990" w:rsidRPr="004A38B0">
        <w:rPr>
          <w:rFonts w:ascii="Segoe UI" w:hAnsi="Segoe UI" w:cs="Segoe UI"/>
          <w:i/>
        </w:rPr>
        <w:t>See</w:t>
      </w:r>
      <w:r w:rsidR="00657990" w:rsidRPr="004A38B0">
        <w:rPr>
          <w:rFonts w:ascii="Segoe UI" w:hAnsi="Segoe UI" w:cs="Segoe UI"/>
        </w:rPr>
        <w:t xml:space="preserve"> </w:t>
      </w:r>
      <w:r w:rsidR="00657990" w:rsidRPr="004A38B0">
        <w:rPr>
          <w:rFonts w:ascii="Segoe UI" w:hAnsi="Segoe UI" w:cs="Segoe UI"/>
          <w:b/>
        </w:rPr>
        <w:t xml:space="preserve">Attachment </w:t>
      </w:r>
      <w:r w:rsidR="00BF66C8" w:rsidRPr="004A38B0">
        <w:rPr>
          <w:rFonts w:ascii="Segoe UI" w:hAnsi="Segoe UI" w:cs="Segoe UI"/>
          <w:b/>
        </w:rPr>
        <w:t>5</w:t>
      </w:r>
      <w:r w:rsidR="00657990" w:rsidRPr="004A38B0">
        <w:rPr>
          <w:rFonts w:ascii="Segoe UI" w:hAnsi="Segoe UI" w:cs="Segoe UI"/>
        </w:rPr>
        <w:t xml:space="preserve"> for a list of </w:t>
      </w:r>
      <w:r w:rsidR="00422C52" w:rsidRPr="004A38B0">
        <w:rPr>
          <w:rFonts w:ascii="Segoe UI" w:hAnsi="Segoe UI" w:cs="Segoe UI"/>
        </w:rPr>
        <w:t xml:space="preserve">participating </w:t>
      </w:r>
      <w:r w:rsidR="00657990" w:rsidRPr="004A38B0">
        <w:rPr>
          <w:rFonts w:ascii="Segoe UI" w:hAnsi="Segoe UI" w:cs="Segoe UI"/>
        </w:rPr>
        <w:t>stakeholder</w:t>
      </w:r>
      <w:r w:rsidR="00596805" w:rsidRPr="004A38B0">
        <w:rPr>
          <w:rFonts w:ascii="Segoe UI" w:hAnsi="Segoe UI" w:cs="Segoe UI"/>
        </w:rPr>
        <w:t>s</w:t>
      </w:r>
      <w:r w:rsidR="00657990" w:rsidRPr="004A38B0">
        <w:rPr>
          <w:rFonts w:ascii="Segoe UI" w:hAnsi="Segoe UI" w:cs="Segoe UI"/>
        </w:rPr>
        <w:t xml:space="preserve">). </w:t>
      </w:r>
    </w:p>
    <w:p w14:paraId="5059974A" w14:textId="77777777" w:rsidR="00A0664C" w:rsidRPr="004A38B0" w:rsidRDefault="00A0664C" w:rsidP="00A0664C">
      <w:pPr>
        <w:pStyle w:val="ListParagraph"/>
        <w:rPr>
          <w:rFonts w:ascii="Segoe UI" w:hAnsi="Segoe UI" w:cs="Segoe UI"/>
          <w:b/>
        </w:rPr>
      </w:pPr>
    </w:p>
    <w:p w14:paraId="3E9A5CF6" w14:textId="77777777" w:rsidR="00B034B7" w:rsidRPr="00B034B7" w:rsidRDefault="00B034B7" w:rsidP="00C04669">
      <w:pPr>
        <w:pStyle w:val="ListParagraph"/>
        <w:ind w:left="0"/>
        <w:jc w:val="center"/>
        <w:rPr>
          <w:rFonts w:ascii="Segoe UI" w:hAnsi="Segoe UI" w:cs="Segoe UI"/>
          <w:b/>
        </w:rPr>
      </w:pPr>
      <w:r w:rsidRPr="00B034B7">
        <w:rPr>
          <w:rFonts w:ascii="Segoe UI" w:hAnsi="Segoe UI" w:cs="Segoe UI"/>
          <w:b/>
        </w:rPr>
        <w:t>Figure 1:  Review Panel Questions to Stakeholders</w:t>
      </w:r>
    </w:p>
    <w:p w14:paraId="42ED31BE" w14:textId="01C0F8A3" w:rsidR="00B034B7" w:rsidRDefault="00B034B7" w:rsidP="00B034B7">
      <w:pPr>
        <w:ind w:left="720"/>
        <w:rPr>
          <w:rFonts w:ascii="Segoe UI" w:hAnsi="Segoe UI" w:cs="Segoe UI"/>
        </w:rPr>
      </w:pPr>
      <w:r w:rsidRPr="00887E52">
        <w:rPr>
          <w:b/>
          <w:noProof/>
          <w:color w:val="003DA5"/>
        </w:rPr>
        <mc:AlternateContent>
          <mc:Choice Requires="wps">
            <w:drawing>
              <wp:inline distT="0" distB="0" distL="0" distR="0" wp14:anchorId="58DBC057" wp14:editId="1E4408F8">
                <wp:extent cx="5086350" cy="2897579"/>
                <wp:effectExtent l="0" t="0" r="19050"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897579"/>
                        </a:xfrm>
                        <a:prstGeom prst="rect">
                          <a:avLst/>
                        </a:prstGeom>
                        <a:solidFill>
                          <a:srgbClr val="FFFFFF"/>
                        </a:solidFill>
                        <a:ln w="9525">
                          <a:solidFill>
                            <a:schemeClr val="tx1"/>
                          </a:solidFill>
                          <a:miter lim="800000"/>
                          <a:headEnd/>
                          <a:tailEnd/>
                        </a:ln>
                      </wps:spPr>
                      <wps:txbx>
                        <w:txbxContent>
                          <w:p w14:paraId="2C1B958E" w14:textId="77777777" w:rsidR="00AE4301" w:rsidRPr="00657990" w:rsidRDefault="00AE4301" w:rsidP="00B034B7">
                            <w:pPr>
                              <w:pStyle w:val="ListParagraph"/>
                              <w:numPr>
                                <w:ilvl w:val="0"/>
                                <w:numId w:val="10"/>
                              </w:numPr>
                              <w:ind w:left="337"/>
                              <w:rPr>
                                <w:rFonts w:ascii="Segoe UI" w:hAnsi="Segoe UI" w:cs="Segoe UI"/>
                              </w:rPr>
                            </w:pPr>
                            <w:r w:rsidRPr="00657990">
                              <w:rPr>
                                <w:rFonts w:ascii="Segoe UI" w:hAnsi="Segoe UI" w:cs="Segoe UI"/>
                              </w:rPr>
                              <w:t>What opportunities for improvement do you see in the current City Light rate structures?</w:t>
                            </w:r>
                          </w:p>
                          <w:p w14:paraId="39452CEC" w14:textId="77777777" w:rsidR="00AE4301" w:rsidRPr="00657990" w:rsidRDefault="00AE4301" w:rsidP="00B034B7">
                            <w:pPr>
                              <w:pStyle w:val="ListParagraph"/>
                              <w:ind w:left="337"/>
                              <w:rPr>
                                <w:rFonts w:ascii="Segoe UI" w:hAnsi="Segoe UI" w:cs="Segoe UI"/>
                              </w:rPr>
                            </w:pPr>
                          </w:p>
                          <w:p w14:paraId="2DD92663" w14:textId="77777777" w:rsidR="00AE4301" w:rsidRPr="00657990" w:rsidRDefault="00AE4301" w:rsidP="00B034B7">
                            <w:pPr>
                              <w:pStyle w:val="ListParagraph"/>
                              <w:numPr>
                                <w:ilvl w:val="0"/>
                                <w:numId w:val="10"/>
                              </w:numPr>
                              <w:spacing w:after="0" w:line="240" w:lineRule="auto"/>
                              <w:ind w:left="360"/>
                              <w:rPr>
                                <w:rFonts w:ascii="Segoe UI" w:hAnsi="Segoe UI" w:cs="Segoe UI"/>
                              </w:rPr>
                            </w:pPr>
                            <w:r w:rsidRPr="00657990">
                              <w:rPr>
                                <w:rFonts w:ascii="Segoe UI" w:hAnsi="Segoe UI" w:cs="Segoe UI"/>
                              </w:rPr>
                              <w:t>What outcomes do you want rate design to promote?</w:t>
                            </w:r>
                          </w:p>
                          <w:p w14:paraId="7EA276D5" w14:textId="77777777" w:rsidR="00AE4301" w:rsidRPr="00657990" w:rsidRDefault="00AE4301" w:rsidP="00B034B7">
                            <w:pPr>
                              <w:pStyle w:val="ListParagraph"/>
                            </w:pPr>
                          </w:p>
                          <w:p w14:paraId="39B5C589" w14:textId="77777777" w:rsidR="00AE4301" w:rsidRPr="00657990" w:rsidRDefault="00AE4301" w:rsidP="00B034B7">
                            <w:pPr>
                              <w:pStyle w:val="ListParagraph"/>
                              <w:numPr>
                                <w:ilvl w:val="0"/>
                                <w:numId w:val="10"/>
                              </w:numPr>
                              <w:ind w:left="337"/>
                              <w:rPr>
                                <w:rFonts w:ascii="Segoe UI" w:hAnsi="Segoe UI" w:cs="Segoe UI"/>
                              </w:rPr>
                            </w:pPr>
                            <w:r w:rsidRPr="00657990">
                              <w:rPr>
                                <w:rFonts w:ascii="Segoe UI" w:hAnsi="Segoe UI" w:cs="Segoe UI"/>
                              </w:rPr>
                              <w:t>How would you prioritize the eight key policy goals identified by City Light (</w:t>
                            </w:r>
                            <w:r w:rsidRPr="00657990">
                              <w:rPr>
                                <w:rFonts w:ascii="Segoe UI" w:hAnsi="Segoe UI" w:cs="Segoe UI"/>
                                <w:i/>
                              </w:rPr>
                              <w:t>see</w:t>
                            </w:r>
                            <w:r w:rsidRPr="00657990">
                              <w:rPr>
                                <w:rFonts w:ascii="Segoe UI" w:hAnsi="Segoe UI" w:cs="Segoe UI"/>
                              </w:rPr>
                              <w:t xml:space="preserve"> </w:t>
                            </w:r>
                            <w:r w:rsidRPr="00657990">
                              <w:rPr>
                                <w:rFonts w:ascii="Segoe UI" w:hAnsi="Segoe UI" w:cs="Segoe UI"/>
                                <w:u w:val="single"/>
                              </w:rPr>
                              <w:t>Draft Rate Design Framework and Assessment of Current Rate Structure</w:t>
                            </w:r>
                            <w:r w:rsidRPr="00657990">
                              <w:rPr>
                                <w:rFonts w:ascii="Segoe UI" w:hAnsi="Segoe UI" w:cs="Segoe UI"/>
                              </w:rPr>
                              <w:t xml:space="preserve"> document) and why?</w:t>
                            </w:r>
                          </w:p>
                          <w:p w14:paraId="0D67F1DD" w14:textId="77777777" w:rsidR="00AE4301" w:rsidRPr="00657990" w:rsidRDefault="00AE4301" w:rsidP="00B034B7">
                            <w:pPr>
                              <w:pStyle w:val="ListParagraph"/>
                            </w:pPr>
                          </w:p>
                          <w:p w14:paraId="67B65DA3" w14:textId="77777777" w:rsidR="00AE4301" w:rsidRPr="00657990" w:rsidRDefault="00AE4301" w:rsidP="00B034B7">
                            <w:pPr>
                              <w:pStyle w:val="ListParagraph"/>
                              <w:numPr>
                                <w:ilvl w:val="0"/>
                                <w:numId w:val="10"/>
                              </w:numPr>
                              <w:spacing w:after="0" w:line="240" w:lineRule="auto"/>
                              <w:ind w:left="360"/>
                              <w:rPr>
                                <w:rFonts w:ascii="Segoe UI" w:hAnsi="Segoe UI" w:cs="Segoe UI"/>
                              </w:rPr>
                            </w:pPr>
                            <w:r w:rsidRPr="00657990">
                              <w:rPr>
                                <w:rFonts w:ascii="Segoe UI" w:hAnsi="Segoe UI" w:cs="Segoe UI"/>
                              </w:rPr>
                              <w:t xml:space="preserve">What alternative rate structure options would be of interest to you and why? (for example, time of use rates or premium green power options, decoupling, higher fixed </w:t>
                            </w:r>
                            <w:r>
                              <w:rPr>
                                <w:rFonts w:ascii="Segoe UI" w:hAnsi="Segoe UI" w:cs="Segoe UI"/>
                              </w:rPr>
                              <w:t>charges</w:t>
                            </w:r>
                            <w:r w:rsidRPr="00657990">
                              <w:rPr>
                                <w:rFonts w:ascii="Segoe UI" w:hAnsi="Segoe UI" w:cs="Segoe UI"/>
                              </w:rPr>
                              <w:t>, etc.)  What data can you share that indicates the option(s) you advocate would support the outcomes that are important to you?</w:t>
                            </w:r>
                          </w:p>
                        </w:txbxContent>
                      </wps:txbx>
                      <wps:bodyPr rot="0" vert="horz" wrap="square" lIns="91440" tIns="45720" rIns="91440" bIns="45720" anchor="t" anchorCtr="0">
                        <a:noAutofit/>
                      </wps:bodyPr>
                    </wps:wsp>
                  </a:graphicData>
                </a:graphic>
              </wp:inline>
            </w:drawing>
          </mc:Choice>
          <mc:Fallback>
            <w:pict>
              <v:shapetype w14:anchorId="58DBC057" id="_x0000_t202" coordsize="21600,21600" o:spt="202" path="m,l,21600r21600,l21600,xe">
                <v:stroke joinstyle="miter"/>
                <v:path gradientshapeok="t" o:connecttype="rect"/>
              </v:shapetype>
              <v:shape id="Text Box 2" o:spid="_x0000_s1026" type="#_x0000_t202" style="width:400.5pt;height:2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" strokecolor="black [3213]">
                <v:textbox>
                  <w:txbxContent>
                    <w:p w14:paraId="2C1B958E" w14:textId="77777777" w:rsidR="00AE4301" w:rsidRPr="00657990" w:rsidRDefault="00AE4301" w:rsidP="00B034B7">
                      <w:pPr>
                        <w:pStyle w:val="ListParagraph"/>
                        <w:numPr>
                          <w:ilvl w:val="0"/>
                          <w:numId w:val="10"/>
                        </w:numPr>
                        <w:ind w:left="337"/>
                        <w:rPr>
                          <w:rFonts w:ascii="Segoe UI" w:hAnsi="Segoe UI" w:cs="Segoe UI"/>
                        </w:rPr>
                      </w:pPr>
                      <w:r w:rsidRPr="00657990">
                        <w:rPr>
                          <w:rFonts w:ascii="Segoe UI" w:hAnsi="Segoe UI" w:cs="Segoe UI"/>
                        </w:rPr>
                        <w:t>What opportunities for improvement do you see in the current City Light rate structures?</w:t>
                      </w:r>
                    </w:p>
                    <w:p w14:paraId="39452CEC" w14:textId="77777777" w:rsidR="00AE4301" w:rsidRPr="00657990" w:rsidRDefault="00AE4301" w:rsidP="00B034B7">
                      <w:pPr>
                        <w:pStyle w:val="ListParagraph"/>
                        <w:ind w:left="337"/>
                        <w:rPr>
                          <w:rFonts w:ascii="Segoe UI" w:hAnsi="Segoe UI" w:cs="Segoe UI"/>
                        </w:rPr>
                      </w:pPr>
                    </w:p>
                    <w:p w14:paraId="2DD92663" w14:textId="77777777" w:rsidR="00AE4301" w:rsidRPr="00657990" w:rsidRDefault="00AE4301" w:rsidP="00B034B7">
                      <w:pPr>
                        <w:pStyle w:val="ListParagraph"/>
                        <w:numPr>
                          <w:ilvl w:val="0"/>
                          <w:numId w:val="10"/>
                        </w:numPr>
                        <w:spacing w:after="0" w:line="240" w:lineRule="auto"/>
                        <w:ind w:left="360"/>
                        <w:rPr>
                          <w:rFonts w:ascii="Segoe UI" w:hAnsi="Segoe UI" w:cs="Segoe UI"/>
                        </w:rPr>
                      </w:pPr>
                      <w:r w:rsidRPr="00657990">
                        <w:rPr>
                          <w:rFonts w:ascii="Segoe UI" w:hAnsi="Segoe UI" w:cs="Segoe UI"/>
                        </w:rPr>
                        <w:t>What outcomes do you want rate design to promote?</w:t>
                      </w:r>
                    </w:p>
                    <w:p w14:paraId="7EA276D5" w14:textId="77777777" w:rsidR="00AE4301" w:rsidRPr="00657990" w:rsidRDefault="00AE4301" w:rsidP="00B034B7">
                      <w:pPr>
                        <w:pStyle w:val="ListParagraph"/>
                      </w:pPr>
                    </w:p>
                    <w:p w14:paraId="39B5C589" w14:textId="77777777" w:rsidR="00AE4301" w:rsidRPr="00657990" w:rsidRDefault="00AE4301" w:rsidP="00B034B7">
                      <w:pPr>
                        <w:pStyle w:val="ListParagraph"/>
                        <w:numPr>
                          <w:ilvl w:val="0"/>
                          <w:numId w:val="10"/>
                        </w:numPr>
                        <w:ind w:left="337"/>
                        <w:rPr>
                          <w:rFonts w:ascii="Segoe UI" w:hAnsi="Segoe UI" w:cs="Segoe UI"/>
                        </w:rPr>
                      </w:pPr>
                      <w:r w:rsidRPr="00657990">
                        <w:rPr>
                          <w:rFonts w:ascii="Segoe UI" w:hAnsi="Segoe UI" w:cs="Segoe UI"/>
                        </w:rPr>
                        <w:t>How would you prioritize the eight key policy goals identified by City Light (</w:t>
                      </w:r>
                      <w:r w:rsidRPr="00657990">
                        <w:rPr>
                          <w:rFonts w:ascii="Segoe UI" w:hAnsi="Segoe UI" w:cs="Segoe UI"/>
                          <w:i/>
                        </w:rPr>
                        <w:t>see</w:t>
                      </w:r>
                      <w:r w:rsidRPr="00657990">
                        <w:rPr>
                          <w:rFonts w:ascii="Segoe UI" w:hAnsi="Segoe UI" w:cs="Segoe UI"/>
                        </w:rPr>
                        <w:t xml:space="preserve"> </w:t>
                      </w:r>
                      <w:r w:rsidRPr="00657990">
                        <w:rPr>
                          <w:rFonts w:ascii="Segoe UI" w:hAnsi="Segoe UI" w:cs="Segoe UI"/>
                          <w:u w:val="single"/>
                        </w:rPr>
                        <w:t>Draft Rate Design Framework and Assessment of Current Rate Structure</w:t>
                      </w:r>
                      <w:r w:rsidRPr="00657990">
                        <w:rPr>
                          <w:rFonts w:ascii="Segoe UI" w:hAnsi="Segoe UI" w:cs="Segoe UI"/>
                        </w:rPr>
                        <w:t xml:space="preserve"> document) and why?</w:t>
                      </w:r>
                    </w:p>
                    <w:p w14:paraId="0D67F1DD" w14:textId="77777777" w:rsidR="00AE4301" w:rsidRPr="00657990" w:rsidRDefault="00AE4301" w:rsidP="00B034B7">
                      <w:pPr>
                        <w:pStyle w:val="ListParagraph"/>
                      </w:pPr>
                    </w:p>
                    <w:p w14:paraId="67B65DA3" w14:textId="77777777" w:rsidR="00AE4301" w:rsidRPr="00657990" w:rsidRDefault="00AE4301" w:rsidP="00B034B7">
                      <w:pPr>
                        <w:pStyle w:val="ListParagraph"/>
                        <w:numPr>
                          <w:ilvl w:val="0"/>
                          <w:numId w:val="10"/>
                        </w:numPr>
                        <w:spacing w:after="0" w:line="240" w:lineRule="auto"/>
                        <w:ind w:left="360"/>
                        <w:rPr>
                          <w:rFonts w:ascii="Segoe UI" w:hAnsi="Segoe UI" w:cs="Segoe UI"/>
                        </w:rPr>
                      </w:pPr>
                      <w:r w:rsidRPr="00657990">
                        <w:rPr>
                          <w:rFonts w:ascii="Segoe UI" w:hAnsi="Segoe UI" w:cs="Segoe UI"/>
                        </w:rPr>
                        <w:t xml:space="preserve">What alternative rate structure options would be of interest to you and why? (for example, time of use rates or premium green power options, decoupling, higher fixed </w:t>
                      </w:r>
                      <w:r>
                        <w:rPr>
                          <w:rFonts w:ascii="Segoe UI" w:hAnsi="Segoe UI" w:cs="Segoe UI"/>
                        </w:rPr>
                        <w:t>charges</w:t>
                      </w:r>
                      <w:r w:rsidRPr="00657990">
                        <w:rPr>
                          <w:rFonts w:ascii="Segoe UI" w:hAnsi="Segoe UI" w:cs="Segoe UI"/>
                        </w:rPr>
                        <w:t>, etc.)  What data can you share that indicates the option(s) you advocate would support the outcomes that are important to you?</w:t>
                      </w:r>
                    </w:p>
                  </w:txbxContent>
                </v:textbox>
                <w10:anchorlock/>
              </v:shape>
            </w:pict>
          </mc:Fallback>
        </mc:AlternateContent>
      </w:r>
    </w:p>
    <w:p w14:paraId="6405BA5E" w14:textId="77777777" w:rsidR="00E871D6" w:rsidRDefault="00E871D6" w:rsidP="00160178">
      <w:pPr>
        <w:rPr>
          <w:rFonts w:ascii="Segoe UI" w:hAnsi="Segoe UI" w:cs="Segoe UI"/>
        </w:rPr>
      </w:pPr>
    </w:p>
    <w:p w14:paraId="4ACB8270" w14:textId="3A7F0484" w:rsidR="00FC1D24" w:rsidRPr="00783640" w:rsidRDefault="00657990" w:rsidP="00160178">
      <w:pPr>
        <w:rPr>
          <w:rFonts w:ascii="Segoe UI" w:hAnsi="Segoe UI" w:cs="Segoe UI"/>
        </w:rPr>
      </w:pPr>
      <w:r w:rsidRPr="00783640">
        <w:rPr>
          <w:rFonts w:ascii="Segoe UI" w:hAnsi="Segoe UI" w:cs="Segoe UI"/>
        </w:rPr>
        <w:t xml:space="preserve">After completing the stakeholder meetings, </w:t>
      </w:r>
      <w:r w:rsidR="00FC1D24" w:rsidRPr="00783640">
        <w:rPr>
          <w:rFonts w:ascii="Segoe UI" w:hAnsi="Segoe UI" w:cs="Segoe UI"/>
        </w:rPr>
        <w:t xml:space="preserve">the Panel, together with Debra Smith and other City Light </w:t>
      </w:r>
      <w:r w:rsidR="002E1AB6">
        <w:rPr>
          <w:rFonts w:ascii="Segoe UI" w:hAnsi="Segoe UI" w:cs="Segoe UI"/>
        </w:rPr>
        <w:t>s</w:t>
      </w:r>
      <w:r w:rsidR="00FC1D24" w:rsidRPr="00783640">
        <w:rPr>
          <w:rFonts w:ascii="Segoe UI" w:hAnsi="Segoe UI" w:cs="Segoe UI"/>
        </w:rPr>
        <w:t>taff:</w:t>
      </w:r>
    </w:p>
    <w:p w14:paraId="7C57D7CD" w14:textId="35DD0250" w:rsidR="00657990" w:rsidRPr="00783640" w:rsidRDefault="00FC1D24" w:rsidP="00FC1D24">
      <w:pPr>
        <w:pStyle w:val="ListParagraph"/>
        <w:numPr>
          <w:ilvl w:val="0"/>
          <w:numId w:val="11"/>
        </w:numPr>
        <w:tabs>
          <w:tab w:val="left" w:pos="720"/>
        </w:tabs>
        <w:ind w:left="720"/>
        <w:rPr>
          <w:rFonts w:ascii="Segoe UI" w:hAnsi="Segoe UI" w:cs="Segoe UI"/>
        </w:rPr>
      </w:pPr>
      <w:r w:rsidRPr="00783640">
        <w:rPr>
          <w:rFonts w:ascii="Segoe UI" w:hAnsi="Segoe UI" w:cs="Segoe UI"/>
        </w:rPr>
        <w:t>D</w:t>
      </w:r>
      <w:r w:rsidR="00657990" w:rsidRPr="00783640">
        <w:rPr>
          <w:rFonts w:ascii="Segoe UI" w:hAnsi="Segoe UI" w:cs="Segoe UI"/>
        </w:rPr>
        <w:t xml:space="preserve">iscussed the main themes heard in the outreach </w:t>
      </w:r>
      <w:r w:rsidRPr="00783640">
        <w:rPr>
          <w:rFonts w:ascii="Segoe UI" w:hAnsi="Segoe UI" w:cs="Segoe UI"/>
        </w:rPr>
        <w:t xml:space="preserve">and contained in the review of residential </w:t>
      </w:r>
      <w:r w:rsidR="001974EE" w:rsidRPr="00783640">
        <w:rPr>
          <w:rFonts w:ascii="Segoe UI" w:hAnsi="Segoe UI" w:cs="Segoe UI"/>
        </w:rPr>
        <w:t xml:space="preserve">customer </w:t>
      </w:r>
      <w:r w:rsidRPr="00783640">
        <w:rPr>
          <w:rFonts w:ascii="Segoe UI" w:hAnsi="Segoe UI" w:cs="Segoe UI"/>
        </w:rPr>
        <w:t>surveys</w:t>
      </w:r>
      <w:r w:rsidR="009A3C6F">
        <w:rPr>
          <w:rFonts w:ascii="Segoe UI" w:hAnsi="Segoe UI" w:cs="Segoe UI"/>
        </w:rPr>
        <w:t xml:space="preserve">. </w:t>
      </w:r>
      <w:r w:rsidRPr="00783640">
        <w:rPr>
          <w:rFonts w:ascii="Segoe UI" w:hAnsi="Segoe UI" w:cs="Segoe UI"/>
        </w:rPr>
        <w:t>(</w:t>
      </w:r>
      <w:r w:rsidRPr="00783640">
        <w:rPr>
          <w:rFonts w:ascii="Segoe UI" w:hAnsi="Segoe UI" w:cs="Segoe UI"/>
          <w:i/>
        </w:rPr>
        <w:t>See</w:t>
      </w:r>
      <w:r w:rsidRPr="00783640">
        <w:rPr>
          <w:rFonts w:ascii="Segoe UI" w:hAnsi="Segoe UI" w:cs="Segoe UI"/>
        </w:rPr>
        <w:t xml:space="preserve"> </w:t>
      </w:r>
      <w:r w:rsidRPr="00D22E95">
        <w:rPr>
          <w:rFonts w:ascii="Segoe UI" w:hAnsi="Segoe UI" w:cs="Segoe UI"/>
          <w:b/>
        </w:rPr>
        <w:t xml:space="preserve">Attachment </w:t>
      </w:r>
      <w:r w:rsidR="00BF66C8">
        <w:rPr>
          <w:rFonts w:ascii="Segoe UI" w:hAnsi="Segoe UI" w:cs="Segoe UI"/>
          <w:b/>
        </w:rPr>
        <w:t>5</w:t>
      </w:r>
      <w:r w:rsidRPr="00D22E95">
        <w:rPr>
          <w:rFonts w:ascii="Segoe UI" w:hAnsi="Segoe UI" w:cs="Segoe UI"/>
        </w:rPr>
        <w:t>:</w:t>
      </w:r>
      <w:r w:rsidRPr="00783640">
        <w:rPr>
          <w:rFonts w:ascii="Segoe UI" w:hAnsi="Segoe UI" w:cs="Segoe UI"/>
        </w:rPr>
        <w:t xml:space="preserve"> </w:t>
      </w:r>
      <w:r w:rsidR="00E52ABC">
        <w:rPr>
          <w:rFonts w:ascii="Segoe UI" w:hAnsi="Segoe UI" w:cs="Segoe UI"/>
        </w:rPr>
        <w:t xml:space="preserve">Public </w:t>
      </w:r>
      <w:r w:rsidR="001E2E55" w:rsidRPr="00783640">
        <w:rPr>
          <w:rFonts w:ascii="Segoe UI" w:hAnsi="Segoe UI" w:cs="Segoe UI"/>
        </w:rPr>
        <w:t>Feedback Themes</w:t>
      </w:r>
      <w:r w:rsidR="00E52ABC">
        <w:rPr>
          <w:rFonts w:ascii="Segoe UI" w:hAnsi="Segoe UI" w:cs="Segoe UI"/>
        </w:rPr>
        <w:t xml:space="preserve"> on</w:t>
      </w:r>
      <w:r w:rsidR="00E52ABC" w:rsidRPr="00E52ABC">
        <w:rPr>
          <w:rFonts w:ascii="Segoe UI" w:hAnsi="Segoe UI" w:cs="Segoe UI"/>
        </w:rPr>
        <w:t xml:space="preserve"> </w:t>
      </w:r>
      <w:r w:rsidR="00E52ABC" w:rsidRPr="00783640">
        <w:rPr>
          <w:rFonts w:ascii="Segoe UI" w:hAnsi="Segoe UI" w:cs="Segoe UI"/>
        </w:rPr>
        <w:t>Rate Design</w:t>
      </w:r>
      <w:r w:rsidR="002E1AB6">
        <w:rPr>
          <w:rFonts w:ascii="Segoe UI" w:hAnsi="Segoe UI" w:cs="Segoe UI"/>
        </w:rPr>
        <w:t>.</w:t>
      </w:r>
      <w:r w:rsidR="00E52ABC">
        <w:rPr>
          <w:rFonts w:ascii="Segoe UI" w:hAnsi="Segoe UI" w:cs="Segoe UI"/>
        </w:rPr>
        <w:t>)</w:t>
      </w:r>
    </w:p>
    <w:p w14:paraId="50FEE0DD" w14:textId="77777777" w:rsidR="00FC1D24" w:rsidRPr="00783640" w:rsidRDefault="00FC1D24" w:rsidP="00657990">
      <w:pPr>
        <w:pStyle w:val="ListParagraph"/>
        <w:numPr>
          <w:ilvl w:val="0"/>
          <w:numId w:val="9"/>
        </w:numPr>
        <w:rPr>
          <w:rFonts w:ascii="Segoe UI" w:hAnsi="Segoe UI" w:cs="Segoe UI"/>
        </w:rPr>
      </w:pPr>
      <w:r w:rsidRPr="00783640">
        <w:rPr>
          <w:rFonts w:ascii="Segoe UI" w:hAnsi="Segoe UI" w:cs="Segoe UI"/>
        </w:rPr>
        <w:t xml:space="preserve">Reviewed the results of the comparative utility study </w:t>
      </w:r>
      <w:r w:rsidR="00596805" w:rsidRPr="00783640">
        <w:rPr>
          <w:rFonts w:ascii="Segoe UI" w:hAnsi="Segoe UI" w:cs="Segoe UI"/>
        </w:rPr>
        <w:t>prepared</w:t>
      </w:r>
      <w:r w:rsidRPr="00783640">
        <w:rPr>
          <w:rFonts w:ascii="Segoe UI" w:hAnsi="Segoe UI" w:cs="Segoe UI"/>
        </w:rPr>
        <w:t xml:space="preserve"> </w:t>
      </w:r>
      <w:r w:rsidR="00596805" w:rsidRPr="00783640">
        <w:rPr>
          <w:rFonts w:ascii="Segoe UI" w:hAnsi="Segoe UI" w:cs="Segoe UI"/>
        </w:rPr>
        <w:t xml:space="preserve">by Cuthbert Consulting </w:t>
      </w:r>
      <w:r w:rsidRPr="00783640">
        <w:rPr>
          <w:rFonts w:ascii="Segoe UI" w:hAnsi="Segoe UI" w:cs="Segoe UI"/>
        </w:rPr>
        <w:t>based on our scope of work. (</w:t>
      </w:r>
      <w:r w:rsidRPr="00E52ABC">
        <w:rPr>
          <w:rFonts w:ascii="Segoe UI" w:hAnsi="Segoe UI" w:cs="Segoe UI"/>
          <w:i/>
        </w:rPr>
        <w:t>See</w:t>
      </w:r>
      <w:r w:rsidRPr="00E52ABC">
        <w:rPr>
          <w:rFonts w:ascii="Segoe UI" w:hAnsi="Segoe UI" w:cs="Segoe UI"/>
        </w:rPr>
        <w:t xml:space="preserve"> </w:t>
      </w:r>
      <w:r w:rsidRPr="00D22E95">
        <w:rPr>
          <w:rFonts w:ascii="Segoe UI" w:hAnsi="Segoe UI" w:cs="Segoe UI"/>
          <w:b/>
        </w:rPr>
        <w:t xml:space="preserve">Attachment </w:t>
      </w:r>
      <w:r w:rsidR="00BF66C8">
        <w:rPr>
          <w:rFonts w:ascii="Segoe UI" w:hAnsi="Segoe UI" w:cs="Segoe UI"/>
          <w:b/>
        </w:rPr>
        <w:t>4</w:t>
      </w:r>
      <w:r w:rsidRPr="00D22E95">
        <w:rPr>
          <w:rFonts w:ascii="Segoe UI" w:hAnsi="Segoe UI" w:cs="Segoe UI"/>
        </w:rPr>
        <w:t>:</w:t>
      </w:r>
      <w:r w:rsidRPr="00783640">
        <w:rPr>
          <w:rFonts w:ascii="Segoe UI" w:hAnsi="Segoe UI" w:cs="Segoe UI"/>
        </w:rPr>
        <w:t xml:space="preserve">  </w:t>
      </w:r>
      <w:r w:rsidRPr="00783640">
        <w:rPr>
          <w:rFonts w:ascii="Segoe UI" w:hAnsi="Segoe UI" w:cs="Segoe UI"/>
          <w:i/>
        </w:rPr>
        <w:t>Review of Electric Utility Rate Design Options</w:t>
      </w:r>
      <w:r w:rsidRPr="00783640">
        <w:rPr>
          <w:rFonts w:ascii="Segoe UI" w:hAnsi="Segoe UI" w:cs="Segoe UI"/>
        </w:rPr>
        <w:t xml:space="preserve"> by Cuthbert Consulting</w:t>
      </w:r>
      <w:r w:rsidR="00783640" w:rsidRPr="00783640">
        <w:rPr>
          <w:rFonts w:ascii="Segoe UI" w:hAnsi="Segoe UI" w:cs="Segoe UI"/>
        </w:rPr>
        <w:t>,</w:t>
      </w:r>
      <w:r w:rsidR="00783640">
        <w:rPr>
          <w:rFonts w:ascii="Segoe UI" w:hAnsi="Segoe UI" w:cs="Segoe UI"/>
        </w:rPr>
        <w:t xml:space="preserve"> </w:t>
      </w:r>
      <w:r w:rsidR="00783640" w:rsidRPr="00783640">
        <w:rPr>
          <w:rFonts w:ascii="Segoe UI" w:hAnsi="Segoe UI" w:cs="Segoe UI"/>
        </w:rPr>
        <w:t>December 2018, referred to here as the “Cuthbert Report.”</w:t>
      </w:r>
      <w:r w:rsidRPr="00783640">
        <w:rPr>
          <w:rFonts w:ascii="Segoe UI" w:hAnsi="Segoe UI" w:cs="Segoe UI"/>
        </w:rPr>
        <w:t>)</w:t>
      </w:r>
    </w:p>
    <w:p w14:paraId="5D054ED5" w14:textId="66E10759" w:rsidR="000248ED" w:rsidRPr="00783640" w:rsidRDefault="00FC1D24" w:rsidP="00657990">
      <w:pPr>
        <w:pStyle w:val="ListParagraph"/>
        <w:numPr>
          <w:ilvl w:val="0"/>
          <w:numId w:val="9"/>
        </w:numPr>
        <w:rPr>
          <w:rFonts w:ascii="Segoe UI" w:hAnsi="Segoe UI" w:cs="Segoe UI"/>
        </w:rPr>
      </w:pPr>
      <w:r w:rsidRPr="00783640">
        <w:rPr>
          <w:rFonts w:ascii="Segoe UI" w:hAnsi="Segoe UI" w:cs="Segoe UI"/>
        </w:rPr>
        <w:lastRenderedPageBreak/>
        <w:t xml:space="preserve">Developed consensus on a </w:t>
      </w:r>
      <w:r w:rsidRPr="00887E52">
        <w:rPr>
          <w:rFonts w:ascii="Segoe UI" w:hAnsi="Segoe UI" w:cs="Segoe UI"/>
          <w:b/>
          <w:color w:val="003DA5"/>
        </w:rPr>
        <w:t>list of goals for rate design (“ends”)</w:t>
      </w:r>
      <w:r w:rsidRPr="00783640">
        <w:rPr>
          <w:rFonts w:ascii="Segoe UI" w:hAnsi="Segoe UI" w:cs="Segoe UI"/>
          <w:color w:val="0070C0"/>
        </w:rPr>
        <w:t xml:space="preserve"> </w:t>
      </w:r>
      <w:r w:rsidRPr="00783640">
        <w:rPr>
          <w:rFonts w:ascii="Segoe UI" w:hAnsi="Segoe UI" w:cs="Segoe UI"/>
        </w:rPr>
        <w:t xml:space="preserve">and a </w:t>
      </w:r>
      <w:r w:rsidRPr="00887E52">
        <w:rPr>
          <w:rFonts w:ascii="Segoe UI" w:hAnsi="Segoe UI" w:cs="Segoe UI"/>
          <w:b/>
          <w:color w:val="003DA5"/>
        </w:rPr>
        <w:t>list of concepts (“means”)</w:t>
      </w:r>
      <w:r w:rsidR="002A4899">
        <w:rPr>
          <w:rFonts w:ascii="Segoe UI" w:hAnsi="Segoe UI" w:cs="Segoe UI"/>
        </w:rPr>
        <w:t xml:space="preserve"> </w:t>
      </w:r>
      <w:r w:rsidRPr="00783640">
        <w:rPr>
          <w:rFonts w:ascii="Segoe UI" w:hAnsi="Segoe UI" w:cs="Segoe UI"/>
        </w:rPr>
        <w:t xml:space="preserve">to study further. These items </w:t>
      </w:r>
      <w:r w:rsidR="000248ED" w:rsidRPr="00783640">
        <w:rPr>
          <w:rFonts w:ascii="Segoe UI" w:hAnsi="Segoe UI" w:cs="Segoe UI"/>
        </w:rPr>
        <w:t>were presented in the I</w:t>
      </w:r>
      <w:r w:rsidR="00422C52" w:rsidRPr="00783640">
        <w:rPr>
          <w:rFonts w:ascii="Segoe UI" w:hAnsi="Segoe UI" w:cs="Segoe UI"/>
        </w:rPr>
        <w:t>nitial</w:t>
      </w:r>
      <w:r w:rsidRPr="00783640">
        <w:rPr>
          <w:rFonts w:ascii="Segoe UI" w:hAnsi="Segoe UI" w:cs="Segoe UI"/>
        </w:rPr>
        <w:t xml:space="preserve"> Report</w:t>
      </w:r>
      <w:r w:rsidR="000248ED" w:rsidRPr="00783640">
        <w:rPr>
          <w:rFonts w:ascii="Segoe UI" w:hAnsi="Segoe UI" w:cs="Segoe UI"/>
        </w:rPr>
        <w:t xml:space="preserve"> to Council dated January 9, 2018 and are reproduced again </w:t>
      </w:r>
      <w:r w:rsidR="00783640" w:rsidRPr="00783640">
        <w:rPr>
          <w:rFonts w:ascii="Segoe UI" w:hAnsi="Segoe UI" w:cs="Segoe UI"/>
        </w:rPr>
        <w:t xml:space="preserve">at </w:t>
      </w:r>
      <w:r w:rsidR="00783640" w:rsidRPr="00783640">
        <w:rPr>
          <w:rFonts w:ascii="Segoe UI" w:hAnsi="Segoe UI" w:cs="Segoe UI"/>
          <w:b/>
        </w:rPr>
        <w:t xml:space="preserve">Table </w:t>
      </w:r>
      <w:r w:rsidR="00A955D0">
        <w:rPr>
          <w:rFonts w:ascii="Segoe UI" w:hAnsi="Segoe UI" w:cs="Segoe UI"/>
          <w:b/>
        </w:rPr>
        <w:t>1</w:t>
      </w:r>
      <w:r w:rsidR="00783640" w:rsidRPr="00783640">
        <w:rPr>
          <w:rFonts w:ascii="Segoe UI" w:hAnsi="Segoe UI" w:cs="Segoe UI"/>
        </w:rPr>
        <w:t xml:space="preserve"> below</w:t>
      </w:r>
      <w:r w:rsidR="009A3C6F">
        <w:rPr>
          <w:rFonts w:ascii="Segoe UI" w:hAnsi="Segoe UI" w:cs="Segoe UI"/>
        </w:rPr>
        <w:t xml:space="preserve">. </w:t>
      </w:r>
    </w:p>
    <w:p w14:paraId="2FAE2556" w14:textId="61E3D4A5" w:rsidR="005C6B1F" w:rsidRPr="00783640" w:rsidRDefault="005C6B1F" w:rsidP="00783640">
      <w:pPr>
        <w:rPr>
          <w:rFonts w:ascii="Segoe UI" w:hAnsi="Segoe UI" w:cs="Segoe UI"/>
        </w:rPr>
      </w:pPr>
      <w:r w:rsidRPr="00783640">
        <w:rPr>
          <w:rFonts w:ascii="Segoe UI" w:hAnsi="Segoe UI" w:cs="Segoe UI"/>
        </w:rPr>
        <w:t>Following submittal of the Initial Report, the Panel Chair and Vice-Chair, together with General Manager Debra Smith and other City Light staff met with the Council’s Housing Health Energy &amp; Workers’ Rights Committee to discuss the Initial Report</w:t>
      </w:r>
      <w:r w:rsidR="009A3C6F">
        <w:rPr>
          <w:rFonts w:ascii="Segoe UI" w:hAnsi="Segoe UI" w:cs="Segoe UI"/>
        </w:rPr>
        <w:t xml:space="preserve">. </w:t>
      </w:r>
    </w:p>
    <w:p w14:paraId="46DB138E" w14:textId="4A2AA13F" w:rsidR="005C6B1F" w:rsidRPr="00783640" w:rsidRDefault="00783640" w:rsidP="00783640">
      <w:pPr>
        <w:rPr>
          <w:rFonts w:ascii="Segoe UI" w:hAnsi="Segoe UI" w:cs="Segoe UI"/>
        </w:rPr>
      </w:pPr>
      <w:r>
        <w:rPr>
          <w:rFonts w:ascii="Segoe UI" w:hAnsi="Segoe UI" w:cs="Segoe UI"/>
        </w:rPr>
        <w:t>After</w:t>
      </w:r>
      <w:r w:rsidR="005C6B1F" w:rsidRPr="00783640">
        <w:rPr>
          <w:rFonts w:ascii="Segoe UI" w:hAnsi="Segoe UI" w:cs="Segoe UI"/>
        </w:rPr>
        <w:t xml:space="preserve"> meeting with the Council Committee, the Panel and City Light worked together to develop this </w:t>
      </w:r>
      <w:r w:rsidR="00C301B0">
        <w:rPr>
          <w:rFonts w:ascii="Segoe UI" w:hAnsi="Segoe UI" w:cs="Segoe UI"/>
        </w:rPr>
        <w:t>F</w:t>
      </w:r>
      <w:r w:rsidR="005C6B1F" w:rsidRPr="00783640">
        <w:rPr>
          <w:rFonts w:ascii="Segoe UI" w:hAnsi="Segoe UI" w:cs="Segoe UI"/>
        </w:rPr>
        <w:t xml:space="preserve">inal </w:t>
      </w:r>
      <w:r w:rsidRPr="00783640">
        <w:rPr>
          <w:rFonts w:ascii="Segoe UI" w:hAnsi="Segoe UI" w:cs="Segoe UI"/>
        </w:rPr>
        <w:t>R</w:t>
      </w:r>
      <w:r w:rsidR="005C6B1F" w:rsidRPr="00783640">
        <w:rPr>
          <w:rFonts w:ascii="Segoe UI" w:hAnsi="Segoe UI" w:cs="Segoe UI"/>
        </w:rPr>
        <w:t>eport</w:t>
      </w:r>
      <w:r w:rsidR="00631039">
        <w:rPr>
          <w:rFonts w:ascii="Segoe UI" w:hAnsi="Segoe UI" w:cs="Segoe UI"/>
        </w:rPr>
        <w:t xml:space="preserve">. </w:t>
      </w:r>
      <w:r w:rsidRPr="00783640">
        <w:rPr>
          <w:rFonts w:ascii="Segoe UI" w:hAnsi="Segoe UI" w:cs="Segoe UI"/>
        </w:rPr>
        <w:t>S</w:t>
      </w:r>
      <w:r w:rsidR="005C6B1F" w:rsidRPr="00783640">
        <w:rPr>
          <w:rFonts w:ascii="Segoe UI" w:hAnsi="Segoe UI" w:cs="Segoe UI"/>
        </w:rPr>
        <w:t>teps in this last phase included:</w:t>
      </w:r>
    </w:p>
    <w:p w14:paraId="5D8A1B15" w14:textId="0BDB9444" w:rsidR="005C6B1F" w:rsidRPr="00783640" w:rsidRDefault="005C6B1F" w:rsidP="005C6B1F">
      <w:pPr>
        <w:pStyle w:val="ListParagraph"/>
        <w:numPr>
          <w:ilvl w:val="0"/>
          <w:numId w:val="20"/>
        </w:numPr>
        <w:rPr>
          <w:rFonts w:ascii="Segoe UI" w:hAnsi="Segoe UI" w:cs="Segoe UI"/>
        </w:rPr>
      </w:pPr>
      <w:r w:rsidRPr="00783640">
        <w:rPr>
          <w:rFonts w:ascii="Segoe UI" w:hAnsi="Segoe UI" w:cs="Segoe UI"/>
        </w:rPr>
        <w:t xml:space="preserve">Seeking an </w:t>
      </w:r>
      <w:r w:rsidRPr="00887E52">
        <w:rPr>
          <w:rFonts w:ascii="Segoe UI" w:hAnsi="Segoe UI" w:cs="Segoe UI"/>
          <w:b/>
          <w:color w:val="003DA5"/>
        </w:rPr>
        <w:t>additional round of input from stakeholders</w:t>
      </w:r>
      <w:r w:rsidRPr="00783640">
        <w:rPr>
          <w:rFonts w:ascii="Segoe UI" w:hAnsi="Segoe UI" w:cs="Segoe UI"/>
          <w:color w:val="0070C0"/>
        </w:rPr>
        <w:t xml:space="preserve"> </w:t>
      </w:r>
      <w:r w:rsidRPr="00783640">
        <w:rPr>
          <w:rFonts w:ascii="Segoe UI" w:hAnsi="Segoe UI" w:cs="Segoe UI"/>
        </w:rPr>
        <w:t>regarding the Initial Report. At the Panel’s February 2</w:t>
      </w:r>
      <w:r w:rsidR="003C3008">
        <w:rPr>
          <w:rFonts w:ascii="Segoe UI" w:hAnsi="Segoe UI" w:cs="Segoe UI"/>
        </w:rPr>
        <w:t>6</w:t>
      </w:r>
      <w:r w:rsidRPr="00783640">
        <w:rPr>
          <w:rFonts w:ascii="Segoe UI" w:hAnsi="Segoe UI" w:cs="Segoe UI"/>
        </w:rPr>
        <w:t xml:space="preserve"> meeting, seven stakeholders presented additional comments</w:t>
      </w:r>
      <w:r w:rsidR="00631039">
        <w:rPr>
          <w:rFonts w:ascii="Segoe UI" w:hAnsi="Segoe UI" w:cs="Segoe UI"/>
        </w:rPr>
        <w:t xml:space="preserve">. </w:t>
      </w:r>
      <w:r w:rsidRPr="00783640">
        <w:rPr>
          <w:rFonts w:ascii="Segoe UI" w:hAnsi="Segoe UI" w:cs="Segoe UI"/>
        </w:rPr>
        <w:t xml:space="preserve">All seven stakeholders had also participated in the initial round; the themes from their second round of comments are included </w:t>
      </w:r>
      <w:r w:rsidRPr="00E52ABC">
        <w:rPr>
          <w:rFonts w:ascii="Segoe UI" w:hAnsi="Segoe UI" w:cs="Segoe UI"/>
        </w:rPr>
        <w:t xml:space="preserve">in </w:t>
      </w:r>
      <w:r w:rsidRPr="00D22E95">
        <w:rPr>
          <w:rFonts w:ascii="Segoe UI" w:hAnsi="Segoe UI" w:cs="Segoe UI"/>
          <w:b/>
        </w:rPr>
        <w:t xml:space="preserve">Attachment </w:t>
      </w:r>
      <w:r w:rsidR="00BF66C8">
        <w:rPr>
          <w:rFonts w:ascii="Segoe UI" w:hAnsi="Segoe UI" w:cs="Segoe UI"/>
          <w:b/>
        </w:rPr>
        <w:t>5</w:t>
      </w:r>
      <w:r w:rsidR="00631039">
        <w:rPr>
          <w:rFonts w:ascii="Segoe UI" w:hAnsi="Segoe UI" w:cs="Segoe UI"/>
          <w:b/>
        </w:rPr>
        <w:t xml:space="preserve">. </w:t>
      </w:r>
      <w:r w:rsidRPr="00783640">
        <w:rPr>
          <w:rFonts w:ascii="Segoe UI" w:hAnsi="Segoe UI" w:cs="Segoe UI"/>
        </w:rPr>
        <w:t xml:space="preserve"> </w:t>
      </w:r>
    </w:p>
    <w:p w14:paraId="163DCF12" w14:textId="1F17CDE6" w:rsidR="005C6B1F" w:rsidRPr="00783640" w:rsidRDefault="005C6B1F" w:rsidP="005C6B1F">
      <w:pPr>
        <w:pStyle w:val="ListParagraph"/>
        <w:numPr>
          <w:ilvl w:val="0"/>
          <w:numId w:val="20"/>
        </w:numPr>
        <w:rPr>
          <w:rFonts w:ascii="Segoe UI" w:hAnsi="Segoe UI" w:cs="Segoe UI"/>
        </w:rPr>
      </w:pPr>
      <w:r w:rsidRPr="00783640">
        <w:rPr>
          <w:rFonts w:ascii="Segoe UI" w:hAnsi="Segoe UI" w:cs="Segoe UI"/>
        </w:rPr>
        <w:t>Review</w:t>
      </w:r>
      <w:r w:rsidR="00783640" w:rsidRPr="00783640">
        <w:rPr>
          <w:rFonts w:ascii="Segoe UI" w:hAnsi="Segoe UI" w:cs="Segoe UI"/>
        </w:rPr>
        <w:t xml:space="preserve">ing </w:t>
      </w:r>
      <w:r w:rsidRPr="00783640">
        <w:rPr>
          <w:rFonts w:ascii="Segoe UI" w:hAnsi="Segoe UI" w:cs="Segoe UI"/>
        </w:rPr>
        <w:t xml:space="preserve">the results of </w:t>
      </w:r>
      <w:r w:rsidRPr="00887E52">
        <w:rPr>
          <w:rFonts w:ascii="Segoe UI" w:hAnsi="Segoe UI" w:cs="Segoe UI"/>
          <w:b/>
          <w:color w:val="003DA5"/>
        </w:rPr>
        <w:t xml:space="preserve">three residential </w:t>
      </w:r>
      <w:r w:rsidR="00832DDE">
        <w:rPr>
          <w:rFonts w:ascii="Segoe UI" w:hAnsi="Segoe UI" w:cs="Segoe UI"/>
          <w:b/>
          <w:color w:val="003DA5"/>
        </w:rPr>
        <w:t>customer</w:t>
      </w:r>
      <w:r w:rsidR="00832DDE" w:rsidRPr="00887E52">
        <w:rPr>
          <w:rFonts w:ascii="Segoe UI" w:hAnsi="Segoe UI" w:cs="Segoe UI"/>
          <w:b/>
          <w:color w:val="003DA5"/>
        </w:rPr>
        <w:t xml:space="preserve"> </w:t>
      </w:r>
      <w:r w:rsidRPr="00887E52">
        <w:rPr>
          <w:rFonts w:ascii="Segoe UI" w:hAnsi="Segoe UI" w:cs="Segoe UI"/>
          <w:b/>
          <w:color w:val="003DA5"/>
        </w:rPr>
        <w:t>focus groups</w:t>
      </w:r>
      <w:r w:rsidRPr="00783640">
        <w:rPr>
          <w:rFonts w:ascii="Segoe UI" w:hAnsi="Segoe UI" w:cs="Segoe UI"/>
          <w:color w:val="0070C0"/>
        </w:rPr>
        <w:t xml:space="preserve"> </w:t>
      </w:r>
      <w:r w:rsidRPr="00783640">
        <w:rPr>
          <w:rFonts w:ascii="Segoe UI" w:hAnsi="Segoe UI" w:cs="Segoe UI"/>
        </w:rPr>
        <w:t>conducted on behalf of City Light in February</w:t>
      </w:r>
      <w:r w:rsidR="00783640" w:rsidRPr="00783640">
        <w:rPr>
          <w:rFonts w:ascii="Segoe UI" w:hAnsi="Segoe UI" w:cs="Segoe UI"/>
        </w:rPr>
        <w:t xml:space="preserve"> 2019</w:t>
      </w:r>
      <w:r w:rsidR="00631039">
        <w:rPr>
          <w:rFonts w:ascii="Segoe UI" w:hAnsi="Segoe UI" w:cs="Segoe UI"/>
        </w:rPr>
        <w:t xml:space="preserve">. </w:t>
      </w:r>
      <w:r w:rsidRPr="00783640">
        <w:rPr>
          <w:rFonts w:ascii="Segoe UI" w:hAnsi="Segoe UI" w:cs="Segoe UI"/>
        </w:rPr>
        <w:t xml:space="preserve">The results are discussed below </w:t>
      </w:r>
      <w:r w:rsidR="00E52ABC">
        <w:rPr>
          <w:rFonts w:ascii="Segoe UI" w:hAnsi="Segoe UI" w:cs="Segoe UI"/>
        </w:rPr>
        <w:t xml:space="preserve">and in </w:t>
      </w:r>
      <w:r w:rsidR="00E52ABC" w:rsidRPr="000C2D57">
        <w:rPr>
          <w:rFonts w:ascii="Segoe UI" w:hAnsi="Segoe UI" w:cs="Segoe UI"/>
          <w:b/>
        </w:rPr>
        <w:t xml:space="preserve">Attachment </w:t>
      </w:r>
      <w:r w:rsidR="00BF66C8">
        <w:rPr>
          <w:rFonts w:ascii="Segoe UI" w:hAnsi="Segoe UI" w:cs="Segoe UI"/>
          <w:b/>
        </w:rPr>
        <w:t>5</w:t>
      </w:r>
      <w:r w:rsidR="00631039">
        <w:rPr>
          <w:rFonts w:ascii="Segoe UI" w:hAnsi="Segoe UI" w:cs="Segoe UI"/>
        </w:rPr>
        <w:t xml:space="preserve">. </w:t>
      </w:r>
      <w:r w:rsidRPr="00783640">
        <w:rPr>
          <w:rFonts w:ascii="Segoe UI" w:hAnsi="Segoe UI" w:cs="Segoe UI"/>
        </w:rPr>
        <w:t xml:space="preserve">A total of 23 people participated in these three focus groups; one of the three groups consisted entirely of Spanish-language speakers. </w:t>
      </w:r>
    </w:p>
    <w:p w14:paraId="5C3DA23B" w14:textId="6F42C2AC" w:rsidR="005C6B1F" w:rsidRPr="00783640" w:rsidRDefault="005C6B1F" w:rsidP="005C6B1F">
      <w:pPr>
        <w:pStyle w:val="ListParagraph"/>
        <w:numPr>
          <w:ilvl w:val="0"/>
          <w:numId w:val="20"/>
        </w:numPr>
        <w:rPr>
          <w:rFonts w:ascii="Segoe UI" w:hAnsi="Segoe UI" w:cs="Segoe UI"/>
        </w:rPr>
      </w:pPr>
      <w:r w:rsidRPr="00783640">
        <w:rPr>
          <w:rFonts w:ascii="Segoe UI" w:hAnsi="Segoe UI" w:cs="Segoe UI"/>
        </w:rPr>
        <w:t>Hearing from Councilmember Mosqueda at the beginning of our February 2</w:t>
      </w:r>
      <w:r w:rsidR="003C3008">
        <w:rPr>
          <w:rFonts w:ascii="Segoe UI" w:hAnsi="Segoe UI" w:cs="Segoe UI"/>
        </w:rPr>
        <w:t>6</w:t>
      </w:r>
      <w:r w:rsidRPr="00783640">
        <w:rPr>
          <w:rFonts w:ascii="Segoe UI" w:hAnsi="Segoe UI" w:cs="Segoe UI"/>
        </w:rPr>
        <w:t xml:space="preserve"> meeting, and reviewing a letter from her dated March 5, 2019.</w:t>
      </w:r>
    </w:p>
    <w:p w14:paraId="43859038" w14:textId="77777777" w:rsidR="005C6B1F" w:rsidRPr="00783640" w:rsidRDefault="005C6B1F" w:rsidP="005C6B1F">
      <w:pPr>
        <w:pStyle w:val="ListParagraph"/>
        <w:numPr>
          <w:ilvl w:val="0"/>
          <w:numId w:val="20"/>
        </w:numPr>
        <w:rPr>
          <w:rFonts w:ascii="Segoe UI" w:hAnsi="Segoe UI" w:cs="Segoe UI"/>
        </w:rPr>
      </w:pPr>
      <w:r w:rsidRPr="00783640">
        <w:rPr>
          <w:rFonts w:ascii="Segoe UI" w:hAnsi="Segoe UI" w:cs="Segoe UI"/>
        </w:rPr>
        <w:t>Deliberat</w:t>
      </w:r>
      <w:r w:rsidR="00783640" w:rsidRPr="00783640">
        <w:rPr>
          <w:rFonts w:ascii="Segoe UI" w:hAnsi="Segoe UI" w:cs="Segoe UI"/>
        </w:rPr>
        <w:t>ing</w:t>
      </w:r>
      <w:r w:rsidRPr="00783640">
        <w:rPr>
          <w:rFonts w:ascii="Segoe UI" w:hAnsi="Segoe UI" w:cs="Segoe UI"/>
        </w:rPr>
        <w:t xml:space="preserve"> on </w:t>
      </w:r>
      <w:r w:rsidR="00783640" w:rsidRPr="00783640">
        <w:rPr>
          <w:rFonts w:ascii="Segoe UI" w:hAnsi="Segoe UI" w:cs="Segoe UI"/>
        </w:rPr>
        <w:t>potential</w:t>
      </w:r>
      <w:r w:rsidRPr="00783640">
        <w:rPr>
          <w:rFonts w:ascii="Segoe UI" w:hAnsi="Segoe UI" w:cs="Segoe UI"/>
        </w:rPr>
        <w:t xml:space="preserve"> refinements</w:t>
      </w:r>
      <w:r w:rsidR="00783640" w:rsidRPr="00783640">
        <w:rPr>
          <w:rFonts w:ascii="Segoe UI" w:hAnsi="Segoe UI" w:cs="Segoe UI"/>
        </w:rPr>
        <w:t xml:space="preserve"> to the </w:t>
      </w:r>
      <w:r w:rsidRPr="00783640">
        <w:rPr>
          <w:rFonts w:ascii="Segoe UI" w:hAnsi="Segoe UI" w:cs="Segoe UI"/>
        </w:rPr>
        <w:t>Initial Report recommendations</w:t>
      </w:r>
      <w:r w:rsidR="003C3008">
        <w:rPr>
          <w:rFonts w:ascii="Segoe UI" w:hAnsi="Segoe UI" w:cs="Segoe UI"/>
        </w:rPr>
        <w:t>.</w:t>
      </w:r>
      <w:r w:rsidRPr="00783640">
        <w:rPr>
          <w:rFonts w:ascii="Segoe UI" w:hAnsi="Segoe UI" w:cs="Segoe UI"/>
        </w:rPr>
        <w:t xml:space="preserve"> </w:t>
      </w:r>
    </w:p>
    <w:p w14:paraId="75FA8590" w14:textId="7FFBC046" w:rsidR="002F7B0D" w:rsidRPr="00783640" w:rsidRDefault="00973FFB" w:rsidP="00CE3204">
      <w:r w:rsidRPr="00783640">
        <w:rPr>
          <w:rFonts w:ascii="Segoe UI" w:hAnsi="Segoe UI" w:cs="Segoe UI"/>
        </w:rPr>
        <w:t>The next steps will be to</w:t>
      </w:r>
      <w:r w:rsidR="00783640" w:rsidRPr="00783640">
        <w:rPr>
          <w:rFonts w:ascii="Segoe UI" w:hAnsi="Segoe UI" w:cs="Segoe UI"/>
        </w:rPr>
        <w:t xml:space="preserve"> </w:t>
      </w:r>
      <w:r w:rsidR="004A38B0">
        <w:rPr>
          <w:rFonts w:ascii="Segoe UI" w:hAnsi="Segoe UI" w:cs="Segoe UI"/>
        </w:rPr>
        <w:t xml:space="preserve">hear from </w:t>
      </w:r>
      <w:r w:rsidR="00783640" w:rsidRPr="00783640">
        <w:rPr>
          <w:rFonts w:ascii="Segoe UI" w:hAnsi="Segoe UI" w:cs="Segoe UI"/>
        </w:rPr>
        <w:t xml:space="preserve">Council and Mayor on the recommendations in </w:t>
      </w:r>
      <w:r w:rsidRPr="00783640">
        <w:rPr>
          <w:rFonts w:ascii="Segoe UI" w:hAnsi="Segoe UI" w:cs="Segoe UI"/>
        </w:rPr>
        <w:t xml:space="preserve">this </w:t>
      </w:r>
      <w:r w:rsidR="00BC16C3">
        <w:rPr>
          <w:rFonts w:ascii="Segoe UI" w:hAnsi="Segoe UI" w:cs="Segoe UI"/>
        </w:rPr>
        <w:t>r</w:t>
      </w:r>
      <w:r w:rsidRPr="00783640">
        <w:rPr>
          <w:rFonts w:ascii="Segoe UI" w:hAnsi="Segoe UI" w:cs="Segoe UI"/>
        </w:rPr>
        <w:t xml:space="preserve">eport, and </w:t>
      </w:r>
      <w:r w:rsidR="00783640" w:rsidRPr="00783640">
        <w:rPr>
          <w:rFonts w:ascii="Segoe UI" w:hAnsi="Segoe UI" w:cs="Segoe UI"/>
        </w:rPr>
        <w:t xml:space="preserve">we </w:t>
      </w:r>
      <w:r w:rsidRPr="00783640">
        <w:rPr>
          <w:rFonts w:ascii="Segoe UI" w:hAnsi="Segoe UI" w:cs="Segoe UI"/>
        </w:rPr>
        <w:t xml:space="preserve">hope, proceed </w:t>
      </w:r>
      <w:r w:rsidR="00783640" w:rsidRPr="00783640">
        <w:rPr>
          <w:rFonts w:ascii="Segoe UI" w:hAnsi="Segoe UI" w:cs="Segoe UI"/>
        </w:rPr>
        <w:t xml:space="preserve">over the next several months towards final proposals with respect to the </w:t>
      </w:r>
      <w:r w:rsidR="00C04669">
        <w:rPr>
          <w:rFonts w:ascii="Segoe UI" w:hAnsi="Segoe UI" w:cs="Segoe UI"/>
        </w:rPr>
        <w:t xml:space="preserve">eight </w:t>
      </w:r>
      <w:r w:rsidRPr="00783640">
        <w:rPr>
          <w:rFonts w:ascii="Segoe UI" w:hAnsi="Segoe UI" w:cs="Segoe UI"/>
        </w:rPr>
        <w:t>priority near-term action items we identify below.</w:t>
      </w:r>
    </w:p>
    <w:p w14:paraId="26E2E19F" w14:textId="77777777" w:rsidR="002F7B0D" w:rsidRPr="005C6B1F" w:rsidRDefault="002F7B0D" w:rsidP="005C6B1F">
      <w:pPr>
        <w:pStyle w:val="ListParagraph"/>
        <w:ind w:left="1080"/>
        <w:rPr>
          <w:rFonts w:ascii="Segoe UI" w:hAnsi="Segoe UI" w:cs="Segoe UI"/>
          <w:sz w:val="24"/>
          <w:szCs w:val="24"/>
        </w:rPr>
      </w:pPr>
    </w:p>
    <w:p w14:paraId="68F6516C" w14:textId="77777777" w:rsidR="001141AF" w:rsidRPr="0030706F" w:rsidRDefault="00833B1A" w:rsidP="00F77C8C">
      <w:pPr>
        <w:rPr>
          <w:rFonts w:ascii="Segoe UI" w:hAnsi="Segoe UI" w:cs="Segoe UI"/>
          <w:b/>
          <w:color w:val="003DA5"/>
        </w:rPr>
      </w:pPr>
      <w:r w:rsidRPr="0030706F">
        <w:rPr>
          <w:rFonts w:ascii="Segoe UI" w:hAnsi="Segoe UI" w:cs="Segoe UI"/>
          <w:b/>
          <w:color w:val="003DA5"/>
        </w:rPr>
        <w:t>DATA SETS THAT CONTRIBUTED TO DEVELOPING THIS REPORT</w:t>
      </w:r>
    </w:p>
    <w:p w14:paraId="4C9E9312" w14:textId="77777777" w:rsidR="002F7B0D" w:rsidRDefault="00783640" w:rsidP="00F77C8C">
      <w:pPr>
        <w:rPr>
          <w:rFonts w:ascii="Segoe UI" w:hAnsi="Segoe UI" w:cs="Segoe UI"/>
        </w:rPr>
      </w:pPr>
      <w:r>
        <w:rPr>
          <w:rFonts w:ascii="Segoe UI" w:hAnsi="Segoe UI" w:cs="Segoe UI"/>
        </w:rPr>
        <w:t>I</w:t>
      </w:r>
      <w:r w:rsidR="002F7B0D">
        <w:rPr>
          <w:rFonts w:ascii="Segoe UI" w:hAnsi="Segoe UI" w:cs="Segoe UI"/>
        </w:rPr>
        <w:t xml:space="preserve">n addition to information from City Light about its operations and current rate design, </w:t>
      </w:r>
      <w:r>
        <w:rPr>
          <w:rFonts w:ascii="Segoe UI" w:hAnsi="Segoe UI" w:cs="Segoe UI"/>
        </w:rPr>
        <w:t>we reviewed three main data sets in developing this report</w:t>
      </w:r>
      <w:r w:rsidR="002F7B0D">
        <w:rPr>
          <w:rFonts w:ascii="Segoe UI" w:hAnsi="Segoe UI" w:cs="Segoe UI"/>
        </w:rPr>
        <w:t>: (</w:t>
      </w:r>
      <w:r w:rsidR="00D20E4F">
        <w:rPr>
          <w:rFonts w:ascii="Segoe UI" w:hAnsi="Segoe UI" w:cs="Segoe UI"/>
        </w:rPr>
        <w:t>a</w:t>
      </w:r>
      <w:r w:rsidR="002F7B0D">
        <w:rPr>
          <w:rFonts w:ascii="Segoe UI" w:hAnsi="Segoe UI" w:cs="Segoe UI"/>
        </w:rPr>
        <w:t>) input from stakeholders; (</w:t>
      </w:r>
      <w:r w:rsidR="00D20E4F">
        <w:rPr>
          <w:rFonts w:ascii="Segoe UI" w:hAnsi="Segoe UI" w:cs="Segoe UI"/>
        </w:rPr>
        <w:t>b</w:t>
      </w:r>
      <w:r w:rsidR="002F7B0D">
        <w:rPr>
          <w:rFonts w:ascii="Segoe UI" w:hAnsi="Segoe UI" w:cs="Segoe UI"/>
        </w:rPr>
        <w:t xml:space="preserve">) input from residential </w:t>
      </w:r>
      <w:r w:rsidR="00235426">
        <w:rPr>
          <w:rFonts w:ascii="Segoe UI" w:hAnsi="Segoe UI" w:cs="Segoe UI"/>
        </w:rPr>
        <w:t>customers</w:t>
      </w:r>
      <w:r w:rsidR="002F7B0D">
        <w:rPr>
          <w:rFonts w:ascii="Segoe UI" w:hAnsi="Segoe UI" w:cs="Segoe UI"/>
        </w:rPr>
        <w:t>; and (</w:t>
      </w:r>
      <w:r w:rsidR="00D20E4F">
        <w:rPr>
          <w:rFonts w:ascii="Segoe UI" w:hAnsi="Segoe UI" w:cs="Segoe UI"/>
        </w:rPr>
        <w:t>c</w:t>
      </w:r>
      <w:r w:rsidR="002F7B0D">
        <w:rPr>
          <w:rFonts w:ascii="Segoe UI" w:hAnsi="Segoe UI" w:cs="Segoe UI"/>
        </w:rPr>
        <w:t xml:space="preserve">) a report on the rate design of a group of 15 other </w:t>
      </w:r>
      <w:r>
        <w:rPr>
          <w:rFonts w:ascii="Segoe UI" w:hAnsi="Segoe UI" w:cs="Segoe UI"/>
        </w:rPr>
        <w:t>utilities, most of which are in the western United States</w:t>
      </w:r>
      <w:r w:rsidR="002F7B0D">
        <w:rPr>
          <w:rFonts w:ascii="Segoe UI" w:hAnsi="Segoe UI" w:cs="Segoe UI"/>
        </w:rPr>
        <w:t>. Before proceeding to our recommendations, we offer a few comments on each of these</w:t>
      </w:r>
      <w:r>
        <w:rPr>
          <w:rFonts w:ascii="Segoe UI" w:hAnsi="Segoe UI" w:cs="Segoe UI"/>
        </w:rPr>
        <w:t xml:space="preserve"> data sets</w:t>
      </w:r>
      <w:r w:rsidR="002F7B0D">
        <w:rPr>
          <w:rFonts w:ascii="Segoe UI" w:hAnsi="Segoe UI" w:cs="Segoe UI"/>
        </w:rPr>
        <w:t xml:space="preserve">. </w:t>
      </w:r>
    </w:p>
    <w:p w14:paraId="7A7CF686" w14:textId="77777777" w:rsidR="00DE57E4" w:rsidRPr="00D20E4F" w:rsidRDefault="00DE57E4" w:rsidP="00D20E4F">
      <w:pPr>
        <w:pStyle w:val="ListParagraph"/>
        <w:numPr>
          <w:ilvl w:val="0"/>
          <w:numId w:val="44"/>
        </w:numPr>
        <w:rPr>
          <w:rFonts w:ascii="Segoe UI" w:hAnsi="Segoe UI" w:cs="Segoe UI"/>
          <w:b/>
        </w:rPr>
      </w:pPr>
      <w:r w:rsidRPr="00D20E4F">
        <w:rPr>
          <w:rFonts w:ascii="Segoe UI" w:hAnsi="Segoe UI" w:cs="Segoe UI"/>
          <w:b/>
        </w:rPr>
        <w:t>Input from Stakeholders</w:t>
      </w:r>
    </w:p>
    <w:p w14:paraId="270A5C7B" w14:textId="780C3623" w:rsidR="00DE57E4" w:rsidRDefault="00092371" w:rsidP="00DE57E4">
      <w:pPr>
        <w:rPr>
          <w:rFonts w:ascii="Segoe UI" w:hAnsi="Segoe UI" w:cs="Segoe UI"/>
        </w:rPr>
      </w:pPr>
      <w:r>
        <w:rPr>
          <w:rFonts w:ascii="Segoe UI" w:hAnsi="Segoe UI" w:cs="Segoe UI"/>
        </w:rPr>
        <w:t xml:space="preserve">A summary of rate design themes we heard in our stakeholder </w:t>
      </w:r>
      <w:r w:rsidR="002F7B0D">
        <w:rPr>
          <w:rFonts w:ascii="Segoe UI" w:hAnsi="Segoe UI" w:cs="Segoe UI"/>
        </w:rPr>
        <w:t xml:space="preserve">meetings held in October 2018 and February 2019 </w:t>
      </w:r>
      <w:r>
        <w:rPr>
          <w:rFonts w:ascii="Segoe UI" w:hAnsi="Segoe UI" w:cs="Segoe UI"/>
        </w:rPr>
        <w:t xml:space="preserve">is presented </w:t>
      </w:r>
      <w:r w:rsidR="006824C1">
        <w:rPr>
          <w:rFonts w:ascii="Segoe UI" w:hAnsi="Segoe UI" w:cs="Segoe UI"/>
        </w:rPr>
        <w:t xml:space="preserve">in </w:t>
      </w:r>
      <w:r w:rsidRPr="00092371">
        <w:rPr>
          <w:rFonts w:ascii="Segoe UI" w:hAnsi="Segoe UI" w:cs="Segoe UI"/>
          <w:b/>
        </w:rPr>
        <w:t xml:space="preserve">Attachment </w:t>
      </w:r>
      <w:r w:rsidR="00BF66C8">
        <w:rPr>
          <w:rFonts w:ascii="Segoe UI" w:hAnsi="Segoe UI" w:cs="Segoe UI"/>
          <w:b/>
        </w:rPr>
        <w:t>5</w:t>
      </w:r>
      <w:r w:rsidR="00631039">
        <w:rPr>
          <w:rFonts w:ascii="Segoe UI" w:hAnsi="Segoe UI" w:cs="Segoe UI"/>
        </w:rPr>
        <w:t xml:space="preserve">. </w:t>
      </w:r>
      <w:r w:rsidR="0006041F">
        <w:rPr>
          <w:rFonts w:ascii="Segoe UI" w:hAnsi="Segoe UI" w:cs="Segoe UI"/>
        </w:rPr>
        <w:t xml:space="preserve">In our Initial Report, we observed that </w:t>
      </w:r>
      <w:r w:rsidR="002F7B0D">
        <w:rPr>
          <w:rFonts w:ascii="Segoe UI" w:hAnsi="Segoe UI" w:cs="Segoe UI"/>
        </w:rPr>
        <w:t>t</w:t>
      </w:r>
      <w:r>
        <w:rPr>
          <w:rFonts w:ascii="Segoe UI" w:hAnsi="Segoe UI" w:cs="Segoe UI"/>
        </w:rPr>
        <w:t>here was insufficient response from small businesses and residents</w:t>
      </w:r>
      <w:r w:rsidR="002F7B0D">
        <w:rPr>
          <w:rFonts w:ascii="Segoe UI" w:hAnsi="Segoe UI" w:cs="Segoe UI"/>
        </w:rPr>
        <w:t xml:space="preserve"> in the stakeholder meetings</w:t>
      </w:r>
      <w:r w:rsidR="00631039">
        <w:rPr>
          <w:rFonts w:ascii="Segoe UI" w:hAnsi="Segoe UI" w:cs="Segoe UI"/>
        </w:rPr>
        <w:t xml:space="preserve">. </w:t>
      </w:r>
      <w:r w:rsidR="00DE57E4">
        <w:rPr>
          <w:rFonts w:ascii="Segoe UI" w:hAnsi="Segoe UI" w:cs="Segoe UI"/>
        </w:rPr>
        <w:t xml:space="preserve">The residential </w:t>
      </w:r>
      <w:r w:rsidR="00832DDE">
        <w:rPr>
          <w:rFonts w:ascii="Segoe UI" w:hAnsi="Segoe UI" w:cs="Segoe UI"/>
        </w:rPr>
        <w:t xml:space="preserve">customer </w:t>
      </w:r>
      <w:r w:rsidR="00DE57E4">
        <w:rPr>
          <w:rFonts w:ascii="Segoe UI" w:hAnsi="Segoe UI" w:cs="Segoe UI"/>
        </w:rPr>
        <w:t xml:space="preserve">focus group outreach is intended to respond </w:t>
      </w:r>
      <w:r w:rsidR="00783640">
        <w:rPr>
          <w:rFonts w:ascii="Segoe UI" w:hAnsi="Segoe UI" w:cs="Segoe UI"/>
        </w:rPr>
        <w:t xml:space="preserve">in part </w:t>
      </w:r>
      <w:r w:rsidR="00DE57E4">
        <w:rPr>
          <w:rFonts w:ascii="Segoe UI" w:hAnsi="Segoe UI" w:cs="Segoe UI"/>
        </w:rPr>
        <w:t>to this gap.</w:t>
      </w:r>
    </w:p>
    <w:p w14:paraId="538AA071" w14:textId="1771E9D4" w:rsidR="002F7B0D" w:rsidRDefault="002F7B0D" w:rsidP="002F7B0D">
      <w:pPr>
        <w:rPr>
          <w:rFonts w:ascii="Segoe UI" w:hAnsi="Segoe UI" w:cs="Segoe UI"/>
        </w:rPr>
      </w:pPr>
      <w:r>
        <w:rPr>
          <w:rFonts w:ascii="Segoe UI" w:hAnsi="Segoe UI" w:cs="Segoe UI"/>
        </w:rPr>
        <w:lastRenderedPageBreak/>
        <w:t>We deployed a conversational format for our stakeholder meetings that enabled questions to, and response</w:t>
      </w:r>
      <w:r w:rsidR="00825C82">
        <w:rPr>
          <w:rFonts w:ascii="Segoe UI" w:hAnsi="Segoe UI" w:cs="Segoe UI"/>
        </w:rPr>
        <w:t>s</w:t>
      </w:r>
      <w:r>
        <w:rPr>
          <w:rFonts w:ascii="Segoe UI" w:hAnsi="Segoe UI" w:cs="Segoe UI"/>
        </w:rPr>
        <w:t xml:space="preserve"> from stakeholders</w:t>
      </w:r>
      <w:r w:rsidR="004360A0">
        <w:rPr>
          <w:rFonts w:ascii="Segoe UI" w:hAnsi="Segoe UI" w:cs="Segoe UI"/>
        </w:rPr>
        <w:t>,</w:t>
      </w:r>
      <w:r>
        <w:rPr>
          <w:rFonts w:ascii="Segoe UI" w:hAnsi="Segoe UI" w:cs="Segoe UI"/>
        </w:rPr>
        <w:t xml:space="preserve"> </w:t>
      </w:r>
      <w:r w:rsidR="00C81876">
        <w:rPr>
          <w:rFonts w:ascii="Segoe UI" w:hAnsi="Segoe UI" w:cs="Segoe UI"/>
        </w:rPr>
        <w:t xml:space="preserve">which </w:t>
      </w:r>
      <w:r>
        <w:rPr>
          <w:rFonts w:ascii="Segoe UI" w:hAnsi="Segoe UI" w:cs="Segoe UI"/>
        </w:rPr>
        <w:t xml:space="preserve">was helpful to getting their in-depth ideas. </w:t>
      </w:r>
    </w:p>
    <w:p w14:paraId="0839ED04" w14:textId="65B7E588" w:rsidR="0006041F" w:rsidRDefault="00092371" w:rsidP="0006041F">
      <w:pPr>
        <w:rPr>
          <w:rFonts w:ascii="Segoe UI" w:hAnsi="Segoe UI" w:cs="Segoe UI"/>
        </w:rPr>
      </w:pPr>
      <w:r>
        <w:rPr>
          <w:rFonts w:ascii="Segoe UI" w:hAnsi="Segoe UI" w:cs="Segoe UI"/>
        </w:rPr>
        <w:t xml:space="preserve">The responding stakeholders reflected a </w:t>
      </w:r>
      <w:r w:rsidR="00C81876">
        <w:rPr>
          <w:rFonts w:ascii="Segoe UI" w:hAnsi="Segoe UI" w:cs="Segoe UI"/>
        </w:rPr>
        <w:t xml:space="preserve">wide </w:t>
      </w:r>
      <w:r>
        <w:rPr>
          <w:rFonts w:ascii="Segoe UI" w:hAnsi="Segoe UI" w:cs="Segoe UI"/>
        </w:rPr>
        <w:t xml:space="preserve">range of groups and interests that </w:t>
      </w:r>
      <w:r w:rsidR="004360A0">
        <w:rPr>
          <w:rFonts w:ascii="Segoe UI" w:hAnsi="Segoe UI" w:cs="Segoe UI"/>
        </w:rPr>
        <w:t>City Light</w:t>
      </w:r>
      <w:r>
        <w:rPr>
          <w:rFonts w:ascii="Segoe UI" w:hAnsi="Segoe UI" w:cs="Segoe UI"/>
        </w:rPr>
        <w:t xml:space="preserve"> is accustomed to </w:t>
      </w:r>
      <w:r w:rsidR="00C81876">
        <w:rPr>
          <w:rFonts w:ascii="Segoe UI" w:hAnsi="Segoe UI" w:cs="Segoe UI"/>
        </w:rPr>
        <w:t xml:space="preserve">engaging </w:t>
      </w:r>
      <w:proofErr w:type="gramStart"/>
      <w:r w:rsidR="00C81876">
        <w:rPr>
          <w:rFonts w:ascii="Segoe UI" w:hAnsi="Segoe UI" w:cs="Segoe UI"/>
        </w:rPr>
        <w:t>with</w:t>
      </w:r>
      <w:r>
        <w:rPr>
          <w:rFonts w:ascii="Segoe UI" w:hAnsi="Segoe UI" w:cs="Segoe UI"/>
        </w:rPr>
        <w:t>:</w:t>
      </w:r>
      <w:proofErr w:type="gramEnd"/>
      <w:r>
        <w:rPr>
          <w:rFonts w:ascii="Segoe UI" w:hAnsi="Segoe UI" w:cs="Segoe UI"/>
        </w:rPr>
        <w:t xml:space="preserve"> environmental stakeholders, energy efficiency advocates, large business customers, etc</w:t>
      </w:r>
      <w:r w:rsidR="00631039">
        <w:rPr>
          <w:rFonts w:ascii="Segoe UI" w:hAnsi="Segoe UI" w:cs="Segoe UI"/>
        </w:rPr>
        <w:t xml:space="preserve">. </w:t>
      </w:r>
      <w:r w:rsidR="0006041F">
        <w:rPr>
          <w:rFonts w:ascii="Segoe UI" w:hAnsi="Segoe UI" w:cs="Segoe UI"/>
        </w:rPr>
        <w:t xml:space="preserve">The stakeholder feedback was diametrically opposed on several </w:t>
      </w:r>
      <w:r w:rsidR="00547A61">
        <w:rPr>
          <w:rFonts w:ascii="Segoe UI" w:hAnsi="Segoe UI" w:cs="Segoe UI"/>
        </w:rPr>
        <w:t>issues; a</w:t>
      </w:r>
      <w:r w:rsidR="0006041F" w:rsidRPr="005C19D8">
        <w:rPr>
          <w:rFonts w:ascii="Segoe UI" w:hAnsi="Segoe UI" w:cs="Segoe UI"/>
        </w:rPr>
        <w:t xml:space="preserve"> reminder of the challenging policy balancing act that is inherent in rate design</w:t>
      </w:r>
      <w:r w:rsidR="00631039">
        <w:rPr>
          <w:rFonts w:ascii="Segoe UI" w:hAnsi="Segoe UI" w:cs="Segoe UI"/>
        </w:rPr>
        <w:t xml:space="preserve">. </w:t>
      </w:r>
      <w:r w:rsidR="0006041F">
        <w:rPr>
          <w:rFonts w:ascii="Segoe UI" w:hAnsi="Segoe UI" w:cs="Segoe UI"/>
        </w:rPr>
        <w:t>A few examples may illustrate this</w:t>
      </w:r>
      <w:r w:rsidR="000B3DFD">
        <w:rPr>
          <w:rFonts w:ascii="Segoe UI" w:hAnsi="Segoe UI" w:cs="Segoe UI"/>
        </w:rPr>
        <w:t>:</w:t>
      </w:r>
      <w:r w:rsidR="0006041F">
        <w:rPr>
          <w:rFonts w:ascii="Segoe UI" w:hAnsi="Segoe UI" w:cs="Segoe UI"/>
        </w:rPr>
        <w:t xml:space="preserve">  </w:t>
      </w:r>
    </w:p>
    <w:p w14:paraId="31465D63" w14:textId="3C15DEB1" w:rsidR="0006041F" w:rsidRDefault="0006041F" w:rsidP="0006041F">
      <w:pPr>
        <w:pStyle w:val="ListParagraph"/>
        <w:numPr>
          <w:ilvl w:val="0"/>
          <w:numId w:val="21"/>
        </w:numPr>
        <w:rPr>
          <w:rFonts w:ascii="Segoe UI" w:hAnsi="Segoe UI" w:cs="Segoe UI"/>
        </w:rPr>
      </w:pPr>
      <w:r w:rsidRPr="00122FC8">
        <w:rPr>
          <w:rFonts w:ascii="Segoe UI" w:hAnsi="Segoe UI" w:cs="Segoe UI"/>
        </w:rPr>
        <w:t>Some stakeholders supported time of use rates; others noted these would be of no assistance (but potentially no detriment) to them</w:t>
      </w:r>
      <w:r w:rsidR="00631039">
        <w:rPr>
          <w:rFonts w:ascii="Segoe UI" w:hAnsi="Segoe UI" w:cs="Segoe UI"/>
        </w:rPr>
        <w:t xml:space="preserve">. </w:t>
      </w:r>
    </w:p>
    <w:p w14:paraId="73797BE0" w14:textId="2875C62F" w:rsidR="0006041F" w:rsidRDefault="0006041F" w:rsidP="0006041F">
      <w:pPr>
        <w:pStyle w:val="ListParagraph"/>
        <w:numPr>
          <w:ilvl w:val="0"/>
          <w:numId w:val="21"/>
        </w:numPr>
        <w:rPr>
          <w:rFonts w:ascii="Segoe UI" w:hAnsi="Segoe UI" w:cs="Segoe UI"/>
        </w:rPr>
      </w:pPr>
      <w:r w:rsidRPr="00122FC8">
        <w:rPr>
          <w:rFonts w:ascii="Segoe UI" w:hAnsi="Segoe UI" w:cs="Segoe UI"/>
        </w:rPr>
        <w:t xml:space="preserve">Some stakeholders supported </w:t>
      </w:r>
      <w:r>
        <w:rPr>
          <w:rFonts w:ascii="Segoe UI" w:hAnsi="Segoe UI" w:cs="Segoe UI"/>
        </w:rPr>
        <w:t xml:space="preserve">larger </w:t>
      </w:r>
      <w:r w:rsidRPr="00122FC8">
        <w:rPr>
          <w:rFonts w:ascii="Segoe UI" w:hAnsi="Segoe UI" w:cs="Segoe UI"/>
        </w:rPr>
        <w:t>demand charges</w:t>
      </w:r>
      <w:r>
        <w:rPr>
          <w:rStyle w:val="FootnoteReference"/>
          <w:rFonts w:ascii="Segoe UI" w:hAnsi="Segoe UI" w:cs="Segoe UI"/>
        </w:rPr>
        <w:footnoteReference w:id="1"/>
      </w:r>
      <w:r>
        <w:rPr>
          <w:rFonts w:ascii="Segoe UI" w:hAnsi="Segoe UI" w:cs="Segoe UI"/>
        </w:rPr>
        <w:t xml:space="preserve">; others opposed them as confusing and beyond </w:t>
      </w:r>
      <w:r w:rsidR="00656F47">
        <w:rPr>
          <w:rFonts w:ascii="Segoe UI" w:hAnsi="Segoe UI" w:cs="Segoe UI"/>
        </w:rPr>
        <w:t xml:space="preserve">a </w:t>
      </w:r>
      <w:r>
        <w:rPr>
          <w:rFonts w:ascii="Segoe UI" w:hAnsi="Segoe UI" w:cs="Segoe UI"/>
        </w:rPr>
        <w:t>customer’s control to manage.</w:t>
      </w:r>
    </w:p>
    <w:p w14:paraId="3EF33FCF" w14:textId="70FE00A9" w:rsidR="0006041F" w:rsidRDefault="0006041F" w:rsidP="0006041F">
      <w:pPr>
        <w:pStyle w:val="ListParagraph"/>
        <w:numPr>
          <w:ilvl w:val="0"/>
          <w:numId w:val="21"/>
        </w:numPr>
        <w:rPr>
          <w:rFonts w:ascii="Segoe UI" w:hAnsi="Segoe UI" w:cs="Segoe UI"/>
        </w:rPr>
      </w:pPr>
      <w:r w:rsidRPr="00122FC8">
        <w:rPr>
          <w:rFonts w:ascii="Segoe UI" w:hAnsi="Segoe UI" w:cs="Segoe UI"/>
        </w:rPr>
        <w:t xml:space="preserve">The </w:t>
      </w:r>
      <w:r w:rsidR="000B3DFD">
        <w:rPr>
          <w:rFonts w:ascii="Segoe UI" w:hAnsi="Segoe UI" w:cs="Segoe UI"/>
        </w:rPr>
        <w:t>potential t</w:t>
      </w:r>
      <w:r w:rsidRPr="00122FC8">
        <w:rPr>
          <w:rFonts w:ascii="Segoe UI" w:hAnsi="Segoe UI" w:cs="Segoe UI"/>
        </w:rPr>
        <w:t>o sell significant new amounts of electricity to transit fleets seeking to electrify their vehicles is potentially at odds with goals that rates send strong signals to conserve electricity</w:t>
      </w:r>
      <w:r w:rsidR="00631039">
        <w:rPr>
          <w:rFonts w:ascii="Segoe UI" w:hAnsi="Segoe UI" w:cs="Segoe UI"/>
        </w:rPr>
        <w:t xml:space="preserve">. </w:t>
      </w:r>
    </w:p>
    <w:p w14:paraId="14E3B90D" w14:textId="77777777" w:rsidR="0006041F" w:rsidRDefault="0006041F" w:rsidP="0006041F">
      <w:pPr>
        <w:pStyle w:val="ListParagraph"/>
        <w:numPr>
          <w:ilvl w:val="0"/>
          <w:numId w:val="21"/>
        </w:numPr>
        <w:rPr>
          <w:rFonts w:ascii="Segoe UI" w:hAnsi="Segoe UI" w:cs="Segoe UI"/>
        </w:rPr>
      </w:pPr>
      <w:r w:rsidRPr="00122FC8">
        <w:rPr>
          <w:rFonts w:ascii="Segoe UI" w:hAnsi="Segoe UI" w:cs="Segoe UI"/>
        </w:rPr>
        <w:t>Some stakeholders supported eliminating block rates</w:t>
      </w:r>
      <w:r>
        <w:rPr>
          <w:rFonts w:ascii="Segoe UI" w:hAnsi="Segoe UI" w:cs="Segoe UI"/>
        </w:rPr>
        <w:t xml:space="preserve"> or reducing the difference between the current ascending block rates</w:t>
      </w:r>
      <w:r w:rsidRPr="00122FC8">
        <w:rPr>
          <w:rFonts w:ascii="Segoe UI" w:hAnsi="Segoe UI" w:cs="Segoe UI"/>
        </w:rPr>
        <w:t>; others felt the</w:t>
      </w:r>
      <w:r>
        <w:rPr>
          <w:rFonts w:ascii="Segoe UI" w:hAnsi="Segoe UI" w:cs="Segoe UI"/>
        </w:rPr>
        <w:t xml:space="preserve"> difference in cost between blocks of power</w:t>
      </w:r>
      <w:r w:rsidRPr="00122FC8">
        <w:rPr>
          <w:rFonts w:ascii="Segoe UI" w:hAnsi="Segoe UI" w:cs="Segoe UI"/>
        </w:rPr>
        <w:t xml:space="preserve"> should be retained to incentivize lower electricity consumption. </w:t>
      </w:r>
    </w:p>
    <w:p w14:paraId="7F3EDAD2" w14:textId="77777777" w:rsidR="0006041F" w:rsidRDefault="0006041F" w:rsidP="0006041F">
      <w:pPr>
        <w:pStyle w:val="ListParagraph"/>
        <w:numPr>
          <w:ilvl w:val="0"/>
          <w:numId w:val="21"/>
        </w:numPr>
        <w:rPr>
          <w:rFonts w:ascii="Segoe UI" w:hAnsi="Segoe UI" w:cs="Segoe UI"/>
        </w:rPr>
      </w:pPr>
      <w:r w:rsidRPr="00122FC8">
        <w:rPr>
          <w:rFonts w:ascii="Segoe UI" w:hAnsi="Segoe UI" w:cs="Segoe UI"/>
        </w:rPr>
        <w:t>Some support decoupling</w:t>
      </w:r>
      <w:r>
        <w:rPr>
          <w:rStyle w:val="FootnoteReference"/>
          <w:rFonts w:ascii="Segoe UI" w:hAnsi="Segoe UI" w:cs="Segoe UI"/>
        </w:rPr>
        <w:footnoteReference w:id="2"/>
      </w:r>
      <w:r w:rsidRPr="00122FC8">
        <w:rPr>
          <w:rFonts w:ascii="Segoe UI" w:hAnsi="Segoe UI" w:cs="Segoe UI"/>
        </w:rPr>
        <w:t xml:space="preserve"> rates from the revenue requirement</w:t>
      </w:r>
      <w:r>
        <w:rPr>
          <w:rFonts w:ascii="Segoe UI" w:hAnsi="Segoe UI" w:cs="Segoe UI"/>
        </w:rPr>
        <w:t xml:space="preserve"> to limit disincentives to energy efficiency; others opposed decoupling as undermining the goal of rate predictability. </w:t>
      </w:r>
    </w:p>
    <w:p w14:paraId="08B03D8B" w14:textId="5B6C3AF2" w:rsidR="0006041F" w:rsidRDefault="0006041F" w:rsidP="0006041F">
      <w:pPr>
        <w:rPr>
          <w:rFonts w:ascii="Segoe UI" w:hAnsi="Segoe UI" w:cs="Segoe UI"/>
        </w:rPr>
      </w:pPr>
      <w:r>
        <w:rPr>
          <w:rFonts w:ascii="Segoe UI" w:hAnsi="Segoe UI" w:cs="Segoe UI"/>
        </w:rPr>
        <w:t xml:space="preserve">The differences in views on these rate design components </w:t>
      </w:r>
      <w:r w:rsidR="000B3DFD">
        <w:rPr>
          <w:rFonts w:ascii="Segoe UI" w:hAnsi="Segoe UI" w:cs="Segoe UI"/>
        </w:rPr>
        <w:t xml:space="preserve">may </w:t>
      </w:r>
      <w:r>
        <w:rPr>
          <w:rFonts w:ascii="Segoe UI" w:hAnsi="Segoe UI" w:cs="Segoe UI"/>
        </w:rPr>
        <w:t xml:space="preserve">help explain the consistent theme </w:t>
      </w:r>
      <w:r w:rsidR="000B3DFD">
        <w:rPr>
          <w:rFonts w:ascii="Segoe UI" w:hAnsi="Segoe UI" w:cs="Segoe UI"/>
        </w:rPr>
        <w:t>in support of</w:t>
      </w:r>
      <w:r>
        <w:rPr>
          <w:rFonts w:ascii="Segoe UI" w:hAnsi="Segoe UI" w:cs="Segoe UI"/>
        </w:rPr>
        <w:t xml:space="preserve"> customer choice</w:t>
      </w:r>
      <w:r w:rsidR="00631039">
        <w:rPr>
          <w:rFonts w:ascii="Segoe UI" w:hAnsi="Segoe UI" w:cs="Segoe UI"/>
        </w:rPr>
        <w:t xml:space="preserve">. </w:t>
      </w:r>
    </w:p>
    <w:p w14:paraId="6C35AA73" w14:textId="72EAF59C" w:rsidR="001D0211" w:rsidRPr="001D0211" w:rsidRDefault="001D0211" w:rsidP="000C2D57">
      <w:pPr>
        <w:spacing w:line="240" w:lineRule="auto"/>
      </w:pPr>
      <w:r>
        <w:rPr>
          <w:rFonts w:ascii="Segoe UI" w:hAnsi="Segoe UI" w:cs="Segoe UI"/>
        </w:rPr>
        <w:t>The input</w:t>
      </w:r>
      <w:r w:rsidR="00122FC8">
        <w:rPr>
          <w:rFonts w:ascii="Segoe UI" w:hAnsi="Segoe UI" w:cs="Segoe UI"/>
        </w:rPr>
        <w:t xml:space="preserve"> from stakeholders</w:t>
      </w:r>
      <w:r>
        <w:rPr>
          <w:rFonts w:ascii="Segoe UI" w:hAnsi="Segoe UI" w:cs="Segoe UI"/>
        </w:rPr>
        <w:t xml:space="preserve"> was greatly helpful in refining our thinking </w:t>
      </w:r>
      <w:proofErr w:type="gramStart"/>
      <w:r>
        <w:rPr>
          <w:rFonts w:ascii="Segoe UI" w:hAnsi="Segoe UI" w:cs="Segoe UI"/>
        </w:rPr>
        <w:t>with regard to</w:t>
      </w:r>
      <w:proofErr w:type="gramEnd"/>
      <w:r>
        <w:rPr>
          <w:rFonts w:ascii="Segoe UI" w:hAnsi="Segoe UI" w:cs="Segoe UI"/>
        </w:rPr>
        <w:t xml:space="preserve"> policy objectives for rate design, and </w:t>
      </w:r>
      <w:r w:rsidR="00C36F18">
        <w:rPr>
          <w:rFonts w:ascii="Segoe UI" w:hAnsi="Segoe UI" w:cs="Segoe UI"/>
        </w:rPr>
        <w:t xml:space="preserve">in focusing </w:t>
      </w:r>
      <w:r w:rsidR="00605ABB">
        <w:rPr>
          <w:rFonts w:ascii="Segoe UI" w:hAnsi="Segoe UI" w:cs="Segoe UI"/>
        </w:rPr>
        <w:t xml:space="preserve">our deliberations </w:t>
      </w:r>
      <w:r w:rsidR="000B3DFD">
        <w:rPr>
          <w:rFonts w:ascii="Segoe UI" w:hAnsi="Segoe UI" w:cs="Segoe UI"/>
        </w:rPr>
        <w:t xml:space="preserve">on </w:t>
      </w:r>
      <w:r w:rsidR="00C36F18">
        <w:rPr>
          <w:rFonts w:ascii="Segoe UI" w:hAnsi="Segoe UI" w:cs="Segoe UI"/>
        </w:rPr>
        <w:t xml:space="preserve">the </w:t>
      </w:r>
      <w:r w:rsidR="000B3DFD">
        <w:rPr>
          <w:rFonts w:ascii="Segoe UI" w:hAnsi="Segoe UI" w:cs="Segoe UI"/>
        </w:rPr>
        <w:t xml:space="preserve">potential action items we selected for further study. </w:t>
      </w:r>
    </w:p>
    <w:p w14:paraId="61D8FD61" w14:textId="77777777" w:rsidR="009E5D71" w:rsidRPr="00887E52" w:rsidRDefault="00426351" w:rsidP="000C2D57">
      <w:pPr>
        <w:spacing w:line="240" w:lineRule="auto"/>
        <w:rPr>
          <w:b/>
          <w:color w:val="003DA5"/>
        </w:rPr>
      </w:pPr>
      <w:r>
        <w:rPr>
          <w:rFonts w:ascii="Segoe UI" w:hAnsi="Segoe UI" w:cs="Segoe UI"/>
        </w:rPr>
        <w:t>A</w:t>
      </w:r>
      <w:r w:rsidR="001D0211" w:rsidRPr="001D0211">
        <w:rPr>
          <w:rFonts w:ascii="Segoe UI" w:hAnsi="Segoe UI" w:cs="Segoe UI"/>
        </w:rPr>
        <w:t xml:space="preserve"> link to the videos of the two </w:t>
      </w:r>
      <w:r w:rsidR="00122FC8">
        <w:rPr>
          <w:rFonts w:ascii="Segoe UI" w:hAnsi="Segoe UI" w:cs="Segoe UI"/>
        </w:rPr>
        <w:t xml:space="preserve">October </w:t>
      </w:r>
      <w:r w:rsidR="003E0B40">
        <w:rPr>
          <w:rFonts w:ascii="Segoe UI" w:hAnsi="Segoe UI" w:cs="Segoe UI"/>
        </w:rPr>
        <w:t xml:space="preserve">stakeholder </w:t>
      </w:r>
      <w:r w:rsidR="001D0211" w:rsidRPr="001D0211">
        <w:rPr>
          <w:rFonts w:ascii="Segoe UI" w:hAnsi="Segoe UI" w:cs="Segoe UI"/>
        </w:rPr>
        <w:t>meetings can be found at</w:t>
      </w:r>
      <w:r>
        <w:rPr>
          <w:rFonts w:ascii="Segoe UI" w:hAnsi="Segoe UI" w:cs="Segoe UI"/>
        </w:rPr>
        <w:t xml:space="preserve">: </w:t>
      </w:r>
      <w:hyperlink r:id="rId14" w:history="1">
        <w:r w:rsidR="009E5D71" w:rsidRPr="00887E52">
          <w:rPr>
            <w:b/>
            <w:color w:val="003DA5"/>
          </w:rPr>
          <w:t>https://www.youtube.com/watch?v=pgXCCbMRXm0</w:t>
        </w:r>
      </w:hyperlink>
      <w:r w:rsidR="009E5D71">
        <w:rPr>
          <w:rFonts w:ascii="Segoe UI" w:hAnsi="Segoe UI" w:cs="Segoe UI"/>
        </w:rPr>
        <w:t xml:space="preserve"> </w:t>
      </w:r>
      <w:r w:rsidR="006824C1" w:rsidRPr="00992299">
        <w:rPr>
          <w:rFonts w:ascii="Segoe UI" w:hAnsi="Segoe UI" w:cs="Segoe UI"/>
          <w:sz w:val="24"/>
          <w:szCs w:val="24"/>
        </w:rPr>
        <w:t xml:space="preserve"> and</w:t>
      </w:r>
      <w:r w:rsidR="006824C1">
        <w:rPr>
          <w:rFonts w:ascii="Segoe UI" w:hAnsi="Segoe UI" w:cs="Segoe UI"/>
          <w:sz w:val="24"/>
          <w:szCs w:val="24"/>
        </w:rPr>
        <w:t xml:space="preserve"> </w:t>
      </w:r>
      <w:hyperlink r:id="rId15" w:history="1">
        <w:r w:rsidR="009E5D71" w:rsidRPr="00887E52">
          <w:rPr>
            <w:b/>
            <w:color w:val="003DA5"/>
          </w:rPr>
          <w:t>https://www.youtube.com/watch?v=bkXlHElejQo</w:t>
        </w:r>
      </w:hyperlink>
    </w:p>
    <w:p w14:paraId="175894EF" w14:textId="6B86D279" w:rsidR="002E28A2" w:rsidRPr="00433879" w:rsidRDefault="0006041F" w:rsidP="000C2D57">
      <w:pPr>
        <w:spacing w:line="240" w:lineRule="auto"/>
        <w:rPr>
          <w:rFonts w:ascii="Segoe UI" w:hAnsi="Segoe UI" w:cs="Segoe UI"/>
          <w:b/>
        </w:rPr>
      </w:pPr>
      <w:r w:rsidRPr="00BF66C8">
        <w:rPr>
          <w:rStyle w:val="Hyperlink"/>
          <w:rFonts w:ascii="Segoe UI" w:hAnsi="Segoe UI" w:cs="Segoe UI"/>
          <w:color w:val="auto"/>
          <w:u w:val="none"/>
        </w:rPr>
        <w:t>The February stakeholder meeting was not videotaped</w:t>
      </w:r>
      <w:r w:rsidR="002E28A2">
        <w:rPr>
          <w:rStyle w:val="Hyperlink"/>
          <w:rFonts w:ascii="Segoe UI" w:hAnsi="Segoe UI" w:cs="Segoe UI"/>
          <w:color w:val="auto"/>
          <w:u w:val="none"/>
        </w:rPr>
        <w:t>, but the results</w:t>
      </w:r>
      <w:r w:rsidRPr="00BF66C8">
        <w:rPr>
          <w:rStyle w:val="Hyperlink"/>
          <w:rFonts w:ascii="Segoe UI" w:hAnsi="Segoe UI" w:cs="Segoe UI"/>
          <w:color w:val="auto"/>
          <w:u w:val="none"/>
        </w:rPr>
        <w:t xml:space="preserve"> are summarized in </w:t>
      </w:r>
      <w:r w:rsidRPr="00BF66C8">
        <w:rPr>
          <w:rStyle w:val="Hyperlink"/>
          <w:rFonts w:ascii="Segoe UI" w:hAnsi="Segoe UI" w:cs="Segoe UI"/>
          <w:b/>
          <w:color w:val="auto"/>
          <w:u w:val="none"/>
        </w:rPr>
        <w:t xml:space="preserve">Attachment </w:t>
      </w:r>
      <w:r w:rsidR="00BF66C8">
        <w:rPr>
          <w:rStyle w:val="Hyperlink"/>
          <w:rFonts w:ascii="Segoe UI" w:hAnsi="Segoe UI" w:cs="Segoe UI"/>
          <w:b/>
          <w:color w:val="auto"/>
          <w:u w:val="none"/>
        </w:rPr>
        <w:t>5</w:t>
      </w:r>
      <w:r w:rsidR="002E28A2">
        <w:rPr>
          <w:rStyle w:val="Hyperlink"/>
          <w:rFonts w:ascii="Segoe UI" w:hAnsi="Segoe UI" w:cs="Segoe UI"/>
          <w:color w:val="auto"/>
          <w:u w:val="none"/>
        </w:rPr>
        <w:t xml:space="preserve"> and </w:t>
      </w:r>
      <w:r w:rsidR="002E28A2" w:rsidRPr="00BF66C8">
        <w:rPr>
          <w:rStyle w:val="Hyperlink"/>
          <w:rFonts w:ascii="Segoe UI" w:hAnsi="Segoe UI" w:cs="Segoe UI"/>
          <w:color w:val="auto"/>
          <w:u w:val="none"/>
        </w:rPr>
        <w:t>detailed</w:t>
      </w:r>
      <w:r w:rsidR="002E28A2">
        <w:rPr>
          <w:rStyle w:val="Hyperlink"/>
          <w:rFonts w:ascii="Segoe UI" w:hAnsi="Segoe UI" w:cs="Segoe UI"/>
          <w:color w:val="auto"/>
          <w:u w:val="none"/>
        </w:rPr>
        <w:t xml:space="preserve"> meeting</w:t>
      </w:r>
      <w:r w:rsidR="002E28A2" w:rsidRPr="00BF66C8">
        <w:rPr>
          <w:rStyle w:val="Hyperlink"/>
          <w:rFonts w:ascii="Segoe UI" w:hAnsi="Segoe UI" w:cs="Segoe UI"/>
          <w:color w:val="auto"/>
          <w:u w:val="none"/>
        </w:rPr>
        <w:t xml:space="preserve"> minutes </w:t>
      </w:r>
      <w:r w:rsidR="002E28A2">
        <w:rPr>
          <w:rStyle w:val="Hyperlink"/>
          <w:rFonts w:ascii="Segoe UI" w:hAnsi="Segoe UI" w:cs="Segoe UI"/>
          <w:color w:val="auto"/>
          <w:u w:val="none"/>
        </w:rPr>
        <w:t>can</w:t>
      </w:r>
      <w:r w:rsidR="002E28A2" w:rsidRPr="00BF66C8">
        <w:rPr>
          <w:rStyle w:val="Hyperlink"/>
          <w:rFonts w:ascii="Segoe UI" w:hAnsi="Segoe UI" w:cs="Segoe UI"/>
          <w:color w:val="auto"/>
          <w:u w:val="none"/>
        </w:rPr>
        <w:t xml:space="preserve"> found at</w:t>
      </w:r>
      <w:r w:rsidR="00433879">
        <w:rPr>
          <w:rStyle w:val="Hyperlink"/>
          <w:rFonts w:ascii="Segoe UI" w:hAnsi="Segoe UI" w:cs="Segoe UI"/>
          <w:color w:val="auto"/>
          <w:u w:val="none"/>
        </w:rPr>
        <w:t>:</w:t>
      </w:r>
      <w:r w:rsidR="002E28A2" w:rsidRPr="00BF66C8">
        <w:rPr>
          <w:rStyle w:val="Hyperlink"/>
          <w:rFonts w:ascii="Segoe UI" w:hAnsi="Segoe UI" w:cs="Segoe UI"/>
          <w:color w:val="auto"/>
          <w:u w:val="none"/>
        </w:rPr>
        <w:t xml:space="preserve"> </w:t>
      </w:r>
      <w:hyperlink r:id="rId16" w:history="1">
        <w:r w:rsidR="002E28A2" w:rsidRPr="00433879">
          <w:rPr>
            <w:b/>
            <w:color w:val="003DA5"/>
          </w:rPr>
          <w:t>http://www.seattle.gov/citylightreviewpanel/meetings/minutes</w:t>
        </w:r>
      </w:hyperlink>
    </w:p>
    <w:p w14:paraId="4FCAD6B1" w14:textId="6D4388A7" w:rsidR="001D0211" w:rsidRDefault="00426351" w:rsidP="000C2D57">
      <w:pPr>
        <w:spacing w:line="240" w:lineRule="auto"/>
        <w:rPr>
          <w:rFonts w:ascii="Segoe UI" w:hAnsi="Segoe UI" w:cs="Segoe UI"/>
        </w:rPr>
      </w:pPr>
      <w:r>
        <w:rPr>
          <w:rFonts w:ascii="Segoe UI" w:hAnsi="Segoe UI" w:cs="Segoe UI"/>
        </w:rPr>
        <w:t>W</w:t>
      </w:r>
      <w:r w:rsidR="001D0211" w:rsidRPr="001D0211">
        <w:rPr>
          <w:rFonts w:ascii="Segoe UI" w:hAnsi="Segoe UI" w:cs="Segoe UI"/>
        </w:rPr>
        <w:t xml:space="preserve">ritten materials submitted </w:t>
      </w:r>
      <w:r w:rsidR="00122FC8">
        <w:rPr>
          <w:rFonts w:ascii="Segoe UI" w:hAnsi="Segoe UI" w:cs="Segoe UI"/>
        </w:rPr>
        <w:t xml:space="preserve">by stakeholders </w:t>
      </w:r>
      <w:r w:rsidR="001D0211" w:rsidRPr="001D0211">
        <w:rPr>
          <w:rFonts w:ascii="Segoe UI" w:hAnsi="Segoe UI" w:cs="Segoe UI"/>
        </w:rPr>
        <w:t xml:space="preserve">can be found </w:t>
      </w:r>
      <w:r w:rsidR="009E5D71">
        <w:rPr>
          <w:rFonts w:ascii="Segoe UI" w:hAnsi="Segoe UI" w:cs="Segoe UI"/>
        </w:rPr>
        <w:t>at</w:t>
      </w:r>
      <w:r w:rsidR="00433879">
        <w:rPr>
          <w:rFonts w:ascii="Segoe UI" w:hAnsi="Segoe UI" w:cs="Segoe UI"/>
        </w:rPr>
        <w:t>:</w:t>
      </w:r>
      <w:r w:rsidR="009E5D71">
        <w:rPr>
          <w:rFonts w:ascii="Segoe UI" w:hAnsi="Segoe UI" w:cs="Segoe UI"/>
        </w:rPr>
        <w:t xml:space="preserve"> </w:t>
      </w:r>
      <w:hyperlink r:id="rId17" w:history="1">
        <w:r w:rsidR="009E5D71" w:rsidRPr="00887E52">
          <w:rPr>
            <w:b/>
            <w:color w:val="003DA5"/>
          </w:rPr>
          <w:t>http://www.seattle.gov/citylightreviewpanel/meetings/materials</w:t>
        </w:r>
      </w:hyperlink>
      <w:r w:rsidR="001D0211" w:rsidRPr="001D0211">
        <w:rPr>
          <w:rFonts w:ascii="Segoe UI" w:hAnsi="Segoe UI" w:cs="Segoe UI"/>
        </w:rPr>
        <w:t xml:space="preserve"> </w:t>
      </w:r>
    </w:p>
    <w:p w14:paraId="339B31C6" w14:textId="2E45663E" w:rsidR="00122FC8" w:rsidRPr="00D20E4F" w:rsidRDefault="00122FC8" w:rsidP="00D20E4F">
      <w:pPr>
        <w:pStyle w:val="ListParagraph"/>
        <w:numPr>
          <w:ilvl w:val="0"/>
          <w:numId w:val="44"/>
        </w:numPr>
        <w:rPr>
          <w:rFonts w:ascii="Segoe UI" w:hAnsi="Segoe UI" w:cs="Segoe UI"/>
          <w:b/>
        </w:rPr>
      </w:pPr>
      <w:r w:rsidRPr="00D20E4F">
        <w:rPr>
          <w:rFonts w:ascii="Segoe UI" w:hAnsi="Segoe UI" w:cs="Segoe UI"/>
          <w:b/>
        </w:rPr>
        <w:lastRenderedPageBreak/>
        <w:t xml:space="preserve">Residential </w:t>
      </w:r>
      <w:r w:rsidR="00832DDE">
        <w:rPr>
          <w:rFonts w:ascii="Segoe UI" w:hAnsi="Segoe UI" w:cs="Segoe UI"/>
          <w:b/>
        </w:rPr>
        <w:t>Customer</w:t>
      </w:r>
      <w:r w:rsidR="00832DDE" w:rsidRPr="00D20E4F">
        <w:rPr>
          <w:rFonts w:ascii="Segoe UI" w:hAnsi="Segoe UI" w:cs="Segoe UI"/>
          <w:b/>
        </w:rPr>
        <w:t xml:space="preserve"> </w:t>
      </w:r>
      <w:r w:rsidRPr="00D20E4F">
        <w:rPr>
          <w:rFonts w:ascii="Segoe UI" w:hAnsi="Segoe UI" w:cs="Segoe UI"/>
          <w:b/>
        </w:rPr>
        <w:t>Focus Groups</w:t>
      </w:r>
    </w:p>
    <w:p w14:paraId="63D13ADD" w14:textId="5E02C4C6" w:rsidR="00122FC8" w:rsidRDefault="0006041F">
      <w:pPr>
        <w:rPr>
          <w:rFonts w:ascii="Segoe UI" w:hAnsi="Segoe UI" w:cs="Segoe UI"/>
        </w:rPr>
      </w:pPr>
      <w:r>
        <w:rPr>
          <w:rFonts w:ascii="Segoe UI" w:hAnsi="Segoe UI" w:cs="Segoe UI"/>
        </w:rPr>
        <w:t xml:space="preserve">As noted, we did not hear from residential </w:t>
      </w:r>
      <w:r w:rsidR="00235426">
        <w:rPr>
          <w:rFonts w:ascii="Segoe UI" w:hAnsi="Segoe UI" w:cs="Segoe UI"/>
        </w:rPr>
        <w:t>customers</w:t>
      </w:r>
      <w:r>
        <w:rPr>
          <w:rFonts w:ascii="Segoe UI" w:hAnsi="Segoe UI" w:cs="Segoe UI"/>
        </w:rPr>
        <w:t xml:space="preserve"> in the October 2018 outreach</w:t>
      </w:r>
      <w:r w:rsidR="00631039">
        <w:rPr>
          <w:rFonts w:ascii="Segoe UI" w:hAnsi="Segoe UI" w:cs="Segoe UI"/>
        </w:rPr>
        <w:t xml:space="preserve">. </w:t>
      </w:r>
      <w:r>
        <w:rPr>
          <w:rFonts w:ascii="Segoe UI" w:hAnsi="Segoe UI" w:cs="Segoe UI"/>
        </w:rPr>
        <w:t>The three focus groups conducted on behalf of City Light</w:t>
      </w:r>
      <w:r>
        <w:rPr>
          <w:rStyle w:val="FootnoteReference"/>
          <w:rFonts w:ascii="Segoe UI" w:hAnsi="Segoe UI" w:cs="Segoe UI"/>
        </w:rPr>
        <w:footnoteReference w:id="3"/>
      </w:r>
      <w:r>
        <w:rPr>
          <w:rFonts w:ascii="Segoe UI" w:hAnsi="Segoe UI" w:cs="Segoe UI"/>
        </w:rPr>
        <w:t xml:space="preserve"> in February 2019 provide</w:t>
      </w:r>
      <w:r w:rsidR="00605ABB">
        <w:rPr>
          <w:rFonts w:ascii="Segoe UI" w:hAnsi="Segoe UI" w:cs="Segoe UI"/>
        </w:rPr>
        <w:t>d</w:t>
      </w:r>
      <w:r>
        <w:rPr>
          <w:rFonts w:ascii="Segoe UI" w:hAnsi="Segoe UI" w:cs="Segoe UI"/>
        </w:rPr>
        <w:t xml:space="preserve"> a </w:t>
      </w:r>
      <w:r w:rsidR="00395DE9">
        <w:rPr>
          <w:rFonts w:ascii="Segoe UI" w:hAnsi="Segoe UI" w:cs="Segoe UI"/>
        </w:rPr>
        <w:t>notabl</w:t>
      </w:r>
      <w:r w:rsidR="00436522">
        <w:rPr>
          <w:rFonts w:ascii="Segoe UI" w:hAnsi="Segoe UI" w:cs="Segoe UI"/>
        </w:rPr>
        <w:t>y</w:t>
      </w:r>
      <w:r w:rsidR="00F52B9C">
        <w:rPr>
          <w:rFonts w:ascii="Segoe UI" w:hAnsi="Segoe UI" w:cs="Segoe UI"/>
        </w:rPr>
        <w:t xml:space="preserve"> </w:t>
      </w:r>
      <w:r>
        <w:rPr>
          <w:rFonts w:ascii="Segoe UI" w:hAnsi="Segoe UI" w:cs="Segoe UI"/>
        </w:rPr>
        <w:t xml:space="preserve">different set of </w:t>
      </w:r>
      <w:r w:rsidR="00395DE9">
        <w:rPr>
          <w:rFonts w:ascii="Segoe UI" w:hAnsi="Segoe UI" w:cs="Segoe UI"/>
        </w:rPr>
        <w:t xml:space="preserve">feedback </w:t>
      </w:r>
      <w:r>
        <w:rPr>
          <w:rFonts w:ascii="Segoe UI" w:hAnsi="Segoe UI" w:cs="Segoe UI"/>
        </w:rPr>
        <w:t xml:space="preserve">than we heard from </w:t>
      </w:r>
      <w:r w:rsidR="00F52B9C">
        <w:rPr>
          <w:rFonts w:ascii="Segoe UI" w:hAnsi="Segoe UI" w:cs="Segoe UI"/>
        </w:rPr>
        <w:t xml:space="preserve">other </w:t>
      </w:r>
      <w:r>
        <w:rPr>
          <w:rFonts w:ascii="Segoe UI" w:hAnsi="Segoe UI" w:cs="Segoe UI"/>
        </w:rPr>
        <w:t>stakeholders</w:t>
      </w:r>
      <w:r w:rsidR="00631039">
        <w:rPr>
          <w:rFonts w:ascii="Segoe UI" w:hAnsi="Segoe UI" w:cs="Segoe UI"/>
        </w:rPr>
        <w:t xml:space="preserve">. </w:t>
      </w:r>
      <w:r>
        <w:rPr>
          <w:rFonts w:ascii="Segoe UI" w:hAnsi="Segoe UI" w:cs="Segoe UI"/>
        </w:rPr>
        <w:t>The focus groups also highlight</w:t>
      </w:r>
      <w:r w:rsidR="008C6B9F">
        <w:rPr>
          <w:rFonts w:ascii="Segoe UI" w:hAnsi="Segoe UI" w:cs="Segoe UI"/>
        </w:rPr>
        <w:t>ed</w:t>
      </w:r>
      <w:r>
        <w:rPr>
          <w:rFonts w:ascii="Segoe UI" w:hAnsi="Segoe UI" w:cs="Segoe UI"/>
        </w:rPr>
        <w:t xml:space="preserve"> the challenge of getting detailed input on rate design through a </w:t>
      </w:r>
      <w:r w:rsidRPr="00CE3204">
        <w:rPr>
          <w:rFonts w:ascii="Segoe UI" w:hAnsi="Segoe UI" w:cs="Segoe UI"/>
          <w:i/>
        </w:rPr>
        <w:t>survey</w:t>
      </w:r>
      <w:r w:rsidR="00631039">
        <w:rPr>
          <w:rFonts w:ascii="Segoe UI" w:hAnsi="Segoe UI" w:cs="Segoe UI"/>
        </w:rPr>
        <w:t xml:space="preserve">. </w:t>
      </w:r>
      <w:r>
        <w:rPr>
          <w:rFonts w:ascii="Segoe UI" w:hAnsi="Segoe UI" w:cs="Segoe UI"/>
        </w:rPr>
        <w:t>The concepts involved in rate design are complicated and can take a considerable amount of time to explain—factors not con</w:t>
      </w:r>
      <w:r w:rsidR="00436522">
        <w:rPr>
          <w:rFonts w:ascii="Segoe UI" w:hAnsi="Segoe UI" w:cs="Segoe UI"/>
        </w:rPr>
        <w:t>d</w:t>
      </w:r>
      <w:r>
        <w:rPr>
          <w:rFonts w:ascii="Segoe UI" w:hAnsi="Segoe UI" w:cs="Segoe UI"/>
        </w:rPr>
        <w:t>u</w:t>
      </w:r>
      <w:r w:rsidR="00436522">
        <w:rPr>
          <w:rFonts w:ascii="Segoe UI" w:hAnsi="Segoe UI" w:cs="Segoe UI"/>
        </w:rPr>
        <w:t>c</w:t>
      </w:r>
      <w:r>
        <w:rPr>
          <w:rFonts w:ascii="Segoe UI" w:hAnsi="Segoe UI" w:cs="Segoe UI"/>
        </w:rPr>
        <w:t>ive to</w:t>
      </w:r>
      <w:r w:rsidR="00436522">
        <w:rPr>
          <w:rFonts w:ascii="Segoe UI" w:hAnsi="Segoe UI" w:cs="Segoe UI"/>
        </w:rPr>
        <w:t xml:space="preserve"> an</w:t>
      </w:r>
      <w:r>
        <w:rPr>
          <w:rFonts w:ascii="Segoe UI" w:hAnsi="Segoe UI" w:cs="Segoe UI"/>
        </w:rPr>
        <w:t xml:space="preserve"> online or telephone survey</w:t>
      </w:r>
      <w:r w:rsidR="00631039">
        <w:rPr>
          <w:rFonts w:ascii="Segoe UI" w:hAnsi="Segoe UI" w:cs="Segoe UI"/>
        </w:rPr>
        <w:t xml:space="preserve">. </w:t>
      </w:r>
    </w:p>
    <w:p w14:paraId="6F87076D" w14:textId="32068B5C" w:rsidR="00E52ABC" w:rsidRDefault="0006041F">
      <w:pPr>
        <w:rPr>
          <w:rFonts w:ascii="Segoe UI" w:hAnsi="Segoe UI" w:cs="Segoe UI"/>
        </w:rPr>
      </w:pPr>
      <w:r>
        <w:rPr>
          <w:rFonts w:ascii="Segoe UI" w:hAnsi="Segoe UI" w:cs="Segoe UI"/>
        </w:rPr>
        <w:t xml:space="preserve">The focus groups focused primarily on the level of understanding and priorities of </w:t>
      </w:r>
      <w:r w:rsidR="00235426">
        <w:rPr>
          <w:rFonts w:ascii="Segoe UI" w:hAnsi="Segoe UI" w:cs="Segoe UI"/>
        </w:rPr>
        <w:t>customers</w:t>
      </w:r>
      <w:r>
        <w:rPr>
          <w:rFonts w:ascii="Segoe UI" w:hAnsi="Segoe UI" w:cs="Segoe UI"/>
        </w:rPr>
        <w:t xml:space="preserve"> with respect to their utility bills; how those bills are presented; and some very general policy priorities in rate design</w:t>
      </w:r>
      <w:r w:rsidR="00631039">
        <w:rPr>
          <w:rFonts w:ascii="Segoe UI" w:hAnsi="Segoe UI" w:cs="Segoe UI"/>
        </w:rPr>
        <w:t xml:space="preserve">. </w:t>
      </w:r>
      <w:r w:rsidR="00BF66C8">
        <w:rPr>
          <w:rFonts w:ascii="Segoe UI" w:hAnsi="Segoe UI" w:cs="Segoe UI"/>
        </w:rPr>
        <w:t xml:space="preserve">A summary of findings can be found in </w:t>
      </w:r>
      <w:r w:rsidR="00BF66C8" w:rsidRPr="00160178">
        <w:rPr>
          <w:rFonts w:ascii="Segoe UI" w:hAnsi="Segoe UI" w:cs="Segoe UI"/>
          <w:b/>
        </w:rPr>
        <w:t xml:space="preserve">Attachment </w:t>
      </w:r>
      <w:r w:rsidR="00BF66C8">
        <w:rPr>
          <w:rFonts w:ascii="Segoe UI" w:hAnsi="Segoe UI" w:cs="Segoe UI"/>
          <w:b/>
        </w:rPr>
        <w:t>5</w:t>
      </w:r>
      <w:r w:rsidR="00BF66C8">
        <w:rPr>
          <w:rFonts w:ascii="Segoe UI" w:hAnsi="Segoe UI" w:cs="Segoe UI"/>
        </w:rPr>
        <w:t xml:space="preserve">. </w:t>
      </w:r>
      <w:r w:rsidR="00F52B9C">
        <w:rPr>
          <w:rFonts w:ascii="Segoe UI" w:hAnsi="Segoe UI" w:cs="Segoe UI"/>
        </w:rPr>
        <w:t xml:space="preserve">More detail on the structure and findings of the focus groups is provided </w:t>
      </w:r>
      <w:r w:rsidR="00F52B9C" w:rsidRPr="00A33BDA">
        <w:rPr>
          <w:rFonts w:ascii="Segoe UI" w:hAnsi="Segoe UI" w:cs="Segoe UI"/>
        </w:rPr>
        <w:t xml:space="preserve">in </w:t>
      </w:r>
      <w:r w:rsidR="00BF66C8" w:rsidRPr="00160178">
        <w:rPr>
          <w:rFonts w:ascii="Segoe UI" w:hAnsi="Segoe UI" w:cs="Segoe UI"/>
        </w:rPr>
        <w:t>PRR’s full report, which can be found in</w:t>
      </w:r>
      <w:r w:rsidR="00BF66C8">
        <w:rPr>
          <w:rFonts w:ascii="Segoe UI" w:hAnsi="Segoe UI" w:cs="Segoe UI"/>
          <w:b/>
        </w:rPr>
        <w:t xml:space="preserve"> Attachment 6.</w:t>
      </w:r>
      <w:r w:rsidR="00F52B9C">
        <w:rPr>
          <w:rFonts w:ascii="Segoe UI" w:hAnsi="Segoe UI" w:cs="Segoe UI"/>
        </w:rPr>
        <w:t xml:space="preserve"> </w:t>
      </w:r>
    </w:p>
    <w:p w14:paraId="2A34D0EB" w14:textId="77777777" w:rsidR="00F52B9C" w:rsidRDefault="00F52B9C">
      <w:pPr>
        <w:rPr>
          <w:rFonts w:ascii="Segoe UI" w:hAnsi="Segoe UI" w:cs="Segoe UI"/>
        </w:rPr>
      </w:pPr>
      <w:r>
        <w:rPr>
          <w:rFonts w:ascii="Segoe UI" w:hAnsi="Segoe UI" w:cs="Segoe UI"/>
        </w:rPr>
        <w:t>Among the findings we thought are particularly interesting:</w:t>
      </w:r>
    </w:p>
    <w:p w14:paraId="473F85A3" w14:textId="77777777" w:rsidR="00F52B9C" w:rsidRDefault="00F52B9C" w:rsidP="00CE3204">
      <w:pPr>
        <w:pStyle w:val="ListParagraph"/>
        <w:numPr>
          <w:ilvl w:val="0"/>
          <w:numId w:val="22"/>
        </w:numPr>
        <w:rPr>
          <w:rFonts w:ascii="Segoe UI" w:hAnsi="Segoe UI" w:cs="Segoe UI"/>
        </w:rPr>
      </w:pPr>
      <w:r>
        <w:rPr>
          <w:rFonts w:ascii="Segoe UI" w:hAnsi="Segoe UI" w:cs="Segoe UI"/>
        </w:rPr>
        <w:t xml:space="preserve">Customers are aware of many ways to conserve </w:t>
      </w:r>
      <w:r w:rsidR="004F232D">
        <w:rPr>
          <w:rFonts w:ascii="Segoe UI" w:hAnsi="Segoe UI" w:cs="Segoe UI"/>
        </w:rPr>
        <w:t>electricity and</w:t>
      </w:r>
      <w:r>
        <w:rPr>
          <w:rFonts w:ascii="Segoe UI" w:hAnsi="Segoe UI" w:cs="Segoe UI"/>
        </w:rPr>
        <w:t xml:space="preserve"> are motivated to do so more by habit than </w:t>
      </w:r>
      <w:r w:rsidR="000B3DFD">
        <w:rPr>
          <w:rFonts w:ascii="Segoe UI" w:hAnsi="Segoe UI" w:cs="Segoe UI"/>
        </w:rPr>
        <w:t xml:space="preserve">by </w:t>
      </w:r>
      <w:r>
        <w:rPr>
          <w:rFonts w:ascii="Segoe UI" w:hAnsi="Segoe UI" w:cs="Segoe UI"/>
        </w:rPr>
        <w:t>a desire to reduce their bill or environmental impacts.</w:t>
      </w:r>
    </w:p>
    <w:p w14:paraId="6AF695E1" w14:textId="630D10B3" w:rsidR="00F52B9C" w:rsidRDefault="000B3DFD" w:rsidP="00CE3204">
      <w:pPr>
        <w:pStyle w:val="ListParagraph"/>
        <w:numPr>
          <w:ilvl w:val="0"/>
          <w:numId w:val="22"/>
        </w:numPr>
        <w:rPr>
          <w:rFonts w:ascii="Segoe UI" w:hAnsi="Segoe UI" w:cs="Segoe UI"/>
        </w:rPr>
      </w:pPr>
      <w:r>
        <w:rPr>
          <w:rFonts w:ascii="Segoe UI" w:hAnsi="Segoe UI" w:cs="Segoe UI"/>
        </w:rPr>
        <w:t>Residential customers</w:t>
      </w:r>
      <w:r w:rsidR="00F52B9C">
        <w:rPr>
          <w:rFonts w:ascii="Segoe UI" w:hAnsi="Segoe UI" w:cs="Segoe UI"/>
        </w:rPr>
        <w:t xml:space="preserve"> appreciate information about their bills, but detail is not very important</w:t>
      </w:r>
      <w:r w:rsidR="003C3008">
        <w:rPr>
          <w:rFonts w:ascii="Segoe UI" w:hAnsi="Segoe UI" w:cs="Segoe UI"/>
        </w:rPr>
        <w:t>—</w:t>
      </w:r>
      <w:r w:rsidR="00F52B9C">
        <w:rPr>
          <w:rFonts w:ascii="Segoe UI" w:hAnsi="Segoe UI" w:cs="Segoe UI"/>
        </w:rPr>
        <w:t xml:space="preserve">and </w:t>
      </w:r>
      <w:r w:rsidR="00436522">
        <w:rPr>
          <w:rFonts w:ascii="Segoe UI" w:hAnsi="Segoe UI" w:cs="Segoe UI"/>
        </w:rPr>
        <w:t xml:space="preserve">if too confusing is not </w:t>
      </w:r>
      <w:r w:rsidR="00F52B9C">
        <w:rPr>
          <w:rFonts w:ascii="Segoe UI" w:hAnsi="Segoe UI" w:cs="Segoe UI"/>
        </w:rPr>
        <w:t>helpful.</w:t>
      </w:r>
    </w:p>
    <w:p w14:paraId="10E0C683" w14:textId="77777777" w:rsidR="00F52B9C" w:rsidRDefault="00F52B9C" w:rsidP="00CE3204">
      <w:pPr>
        <w:pStyle w:val="ListParagraph"/>
        <w:numPr>
          <w:ilvl w:val="0"/>
          <w:numId w:val="22"/>
        </w:numPr>
        <w:rPr>
          <w:rFonts w:ascii="Segoe UI" w:hAnsi="Segoe UI" w:cs="Segoe UI"/>
        </w:rPr>
      </w:pPr>
      <w:r>
        <w:rPr>
          <w:rFonts w:ascii="Segoe UI" w:hAnsi="Segoe UI" w:cs="Segoe UI"/>
        </w:rPr>
        <w:t xml:space="preserve">When asked to prioritize among the </w:t>
      </w:r>
      <w:r w:rsidR="000B3DFD">
        <w:rPr>
          <w:rFonts w:ascii="Segoe UI" w:hAnsi="Segoe UI" w:cs="Segoe UI"/>
        </w:rPr>
        <w:t>eight</w:t>
      </w:r>
      <w:r>
        <w:rPr>
          <w:rFonts w:ascii="Segoe UI" w:hAnsi="Segoe UI" w:cs="Segoe UI"/>
        </w:rPr>
        <w:t xml:space="preserve"> rate design goals that </w:t>
      </w:r>
      <w:r w:rsidR="00436522">
        <w:rPr>
          <w:rFonts w:ascii="Segoe UI" w:hAnsi="Segoe UI" w:cs="Segoe UI"/>
        </w:rPr>
        <w:t>the Panel identified in its Initial Report, the focus group</w:t>
      </w:r>
      <w:r w:rsidR="000B3DFD">
        <w:rPr>
          <w:rFonts w:ascii="Segoe UI" w:hAnsi="Segoe UI" w:cs="Segoe UI"/>
        </w:rPr>
        <w:t xml:space="preserve"> participant</w:t>
      </w:r>
      <w:r w:rsidR="00436522">
        <w:rPr>
          <w:rFonts w:ascii="Segoe UI" w:hAnsi="Segoe UI" w:cs="Segoe UI"/>
        </w:rPr>
        <w:t xml:space="preserve"> priorities were</w:t>
      </w:r>
      <w:r>
        <w:rPr>
          <w:rFonts w:ascii="Segoe UI" w:hAnsi="Segoe UI" w:cs="Segoe UI"/>
        </w:rPr>
        <w:t>:</w:t>
      </w:r>
    </w:p>
    <w:p w14:paraId="1A2C471D" w14:textId="77777777" w:rsidR="00F52B9C" w:rsidRDefault="00F52B9C" w:rsidP="00CE3204">
      <w:pPr>
        <w:pStyle w:val="ListParagraph"/>
        <w:numPr>
          <w:ilvl w:val="0"/>
          <w:numId w:val="23"/>
        </w:numPr>
        <w:rPr>
          <w:rFonts w:ascii="Segoe UI" w:hAnsi="Segoe UI" w:cs="Segoe UI"/>
        </w:rPr>
      </w:pPr>
      <w:r>
        <w:rPr>
          <w:rFonts w:ascii="Segoe UI" w:hAnsi="Segoe UI" w:cs="Segoe UI"/>
        </w:rPr>
        <w:t>Transparency</w:t>
      </w:r>
    </w:p>
    <w:p w14:paraId="2FB0EDDE" w14:textId="77777777" w:rsidR="00F52B9C" w:rsidRDefault="00F52B9C" w:rsidP="00CE3204">
      <w:pPr>
        <w:pStyle w:val="ListParagraph"/>
        <w:numPr>
          <w:ilvl w:val="0"/>
          <w:numId w:val="23"/>
        </w:numPr>
        <w:rPr>
          <w:rFonts w:ascii="Segoe UI" w:hAnsi="Segoe UI" w:cs="Segoe UI"/>
        </w:rPr>
      </w:pPr>
      <w:r>
        <w:rPr>
          <w:rFonts w:ascii="Segoe UI" w:hAnsi="Segoe UI" w:cs="Segoe UI"/>
        </w:rPr>
        <w:t>Affordability</w:t>
      </w:r>
    </w:p>
    <w:p w14:paraId="31A21852" w14:textId="77777777" w:rsidR="00F52B9C" w:rsidRDefault="00F52B9C" w:rsidP="00CE3204">
      <w:pPr>
        <w:pStyle w:val="ListParagraph"/>
        <w:numPr>
          <w:ilvl w:val="0"/>
          <w:numId w:val="23"/>
        </w:numPr>
        <w:rPr>
          <w:rFonts w:ascii="Segoe UI" w:hAnsi="Segoe UI" w:cs="Segoe UI"/>
        </w:rPr>
      </w:pPr>
      <w:r>
        <w:rPr>
          <w:rFonts w:ascii="Segoe UI" w:hAnsi="Segoe UI" w:cs="Segoe UI"/>
        </w:rPr>
        <w:t>Decarbonization</w:t>
      </w:r>
    </w:p>
    <w:p w14:paraId="328BBDE2" w14:textId="77777777" w:rsidR="00F52B9C" w:rsidRDefault="00F52B9C" w:rsidP="00CE3204">
      <w:pPr>
        <w:pStyle w:val="ListParagraph"/>
        <w:numPr>
          <w:ilvl w:val="0"/>
          <w:numId w:val="23"/>
        </w:numPr>
        <w:rPr>
          <w:rFonts w:ascii="Segoe UI" w:hAnsi="Segoe UI" w:cs="Segoe UI"/>
        </w:rPr>
      </w:pPr>
      <w:r>
        <w:rPr>
          <w:rFonts w:ascii="Segoe UI" w:hAnsi="Segoe UI" w:cs="Segoe UI"/>
        </w:rPr>
        <w:t>Stable and predictable</w:t>
      </w:r>
    </w:p>
    <w:p w14:paraId="36005481" w14:textId="70FA03F8" w:rsidR="00F52B9C" w:rsidRDefault="00F52B9C" w:rsidP="00CE3204">
      <w:pPr>
        <w:pStyle w:val="ListParagraph"/>
        <w:numPr>
          <w:ilvl w:val="0"/>
          <w:numId w:val="23"/>
        </w:numPr>
        <w:rPr>
          <w:rFonts w:ascii="Segoe UI" w:hAnsi="Segoe UI" w:cs="Segoe UI"/>
        </w:rPr>
      </w:pPr>
      <w:r>
        <w:rPr>
          <w:rFonts w:ascii="Segoe UI" w:hAnsi="Segoe UI" w:cs="Segoe UI"/>
        </w:rPr>
        <w:t xml:space="preserve">Customer </w:t>
      </w:r>
      <w:r w:rsidR="00547A61">
        <w:rPr>
          <w:rFonts w:ascii="Segoe UI" w:hAnsi="Segoe UI" w:cs="Segoe UI"/>
        </w:rPr>
        <w:t>c</w:t>
      </w:r>
      <w:r>
        <w:rPr>
          <w:rFonts w:ascii="Segoe UI" w:hAnsi="Segoe UI" w:cs="Segoe UI"/>
        </w:rPr>
        <w:t>hoice</w:t>
      </w:r>
    </w:p>
    <w:p w14:paraId="45B6A4B1" w14:textId="0DAC56D9" w:rsidR="00F52B9C" w:rsidRDefault="00F52B9C" w:rsidP="00CE3204">
      <w:pPr>
        <w:pStyle w:val="ListParagraph"/>
        <w:numPr>
          <w:ilvl w:val="0"/>
          <w:numId w:val="25"/>
        </w:numPr>
        <w:rPr>
          <w:rFonts w:ascii="Segoe UI" w:hAnsi="Segoe UI" w:cs="Segoe UI"/>
        </w:rPr>
      </w:pPr>
      <w:r>
        <w:rPr>
          <w:rFonts w:ascii="Segoe UI" w:hAnsi="Segoe UI" w:cs="Segoe UI"/>
        </w:rPr>
        <w:t xml:space="preserve">Of the </w:t>
      </w:r>
      <w:r w:rsidR="005547CB">
        <w:rPr>
          <w:rFonts w:ascii="Segoe UI" w:hAnsi="Segoe UI" w:cs="Segoe UI"/>
        </w:rPr>
        <w:t>four</w:t>
      </w:r>
      <w:r>
        <w:rPr>
          <w:rFonts w:ascii="Segoe UI" w:hAnsi="Segoe UI" w:cs="Segoe UI"/>
        </w:rPr>
        <w:t xml:space="preserve"> simplified rate design options discussed</w:t>
      </w:r>
      <w:r w:rsidR="003C3008">
        <w:rPr>
          <w:rFonts w:ascii="Segoe UI" w:hAnsi="Segoe UI" w:cs="Segoe UI"/>
        </w:rPr>
        <w:t>—</w:t>
      </w:r>
      <w:r>
        <w:rPr>
          <w:rFonts w:ascii="Segoe UI" w:hAnsi="Segoe UI" w:cs="Segoe UI"/>
        </w:rPr>
        <w:t>itemized charges</w:t>
      </w:r>
      <w:r w:rsidR="000B3DFD">
        <w:rPr>
          <w:rFonts w:ascii="Segoe UI" w:hAnsi="Segoe UI" w:cs="Segoe UI"/>
        </w:rPr>
        <w:t>;</w:t>
      </w:r>
      <w:r>
        <w:rPr>
          <w:rFonts w:ascii="Segoe UI" w:hAnsi="Segoe UI" w:cs="Segoe UI"/>
        </w:rPr>
        <w:t xml:space="preserve"> time of use rates</w:t>
      </w:r>
      <w:r w:rsidR="000B3DFD">
        <w:rPr>
          <w:rFonts w:ascii="Segoe UI" w:hAnsi="Segoe UI" w:cs="Segoe UI"/>
        </w:rPr>
        <w:t>;</w:t>
      </w:r>
      <w:r>
        <w:rPr>
          <w:rFonts w:ascii="Segoe UI" w:hAnsi="Segoe UI" w:cs="Segoe UI"/>
        </w:rPr>
        <w:t xml:space="preserve"> budget plans</w:t>
      </w:r>
      <w:r w:rsidR="000B3DFD">
        <w:rPr>
          <w:rFonts w:ascii="Segoe UI" w:hAnsi="Segoe UI" w:cs="Segoe UI"/>
        </w:rPr>
        <w:t>;</w:t>
      </w:r>
      <w:r>
        <w:rPr>
          <w:rFonts w:ascii="Segoe UI" w:hAnsi="Segoe UI" w:cs="Segoe UI"/>
        </w:rPr>
        <w:t xml:space="preserve"> and ascending block rates versus a single flat rate for energy consumption</w:t>
      </w:r>
      <w:r w:rsidR="003C3008">
        <w:rPr>
          <w:rFonts w:ascii="Segoe UI" w:hAnsi="Segoe UI" w:cs="Segoe UI"/>
        </w:rPr>
        <w:t>—</w:t>
      </w:r>
      <w:r>
        <w:rPr>
          <w:rFonts w:ascii="Segoe UI" w:hAnsi="Segoe UI" w:cs="Segoe UI"/>
        </w:rPr>
        <w:t xml:space="preserve">participants preferred a single block/flat rate </w:t>
      </w:r>
      <w:r w:rsidR="00C104A4">
        <w:rPr>
          <w:rFonts w:ascii="Segoe UI" w:hAnsi="Segoe UI" w:cs="Segoe UI"/>
        </w:rPr>
        <w:t xml:space="preserve">and </w:t>
      </w:r>
      <w:r>
        <w:rPr>
          <w:rFonts w:ascii="Segoe UI" w:hAnsi="Segoe UI" w:cs="Segoe UI"/>
        </w:rPr>
        <w:t>time of use rates</w:t>
      </w:r>
      <w:r w:rsidR="000B3DFD">
        <w:rPr>
          <w:rFonts w:ascii="Segoe UI" w:hAnsi="Segoe UI" w:cs="Segoe UI"/>
        </w:rPr>
        <w:t xml:space="preserve">. Participants also supported the idea of </w:t>
      </w:r>
      <w:r w:rsidR="000B3DFD" w:rsidRPr="000B3DFD">
        <w:rPr>
          <w:rFonts w:ascii="Segoe UI" w:hAnsi="Segoe UI" w:cs="Segoe UI"/>
          <w:i/>
        </w:rPr>
        <w:t>options</w:t>
      </w:r>
      <w:r w:rsidR="003C3008">
        <w:rPr>
          <w:rFonts w:ascii="Segoe UI" w:hAnsi="Segoe UI" w:cs="Segoe UI"/>
        </w:rPr>
        <w:t>—</w:t>
      </w:r>
      <w:r w:rsidR="000B3DFD">
        <w:rPr>
          <w:rFonts w:ascii="Segoe UI" w:hAnsi="Segoe UI" w:cs="Segoe UI"/>
        </w:rPr>
        <w:t>having the ability to choose between different rate designs for their accounts.</w:t>
      </w:r>
    </w:p>
    <w:p w14:paraId="0AD8ED40" w14:textId="2496D189" w:rsidR="00120AC7" w:rsidRDefault="00395DE9" w:rsidP="00F52B9C">
      <w:pPr>
        <w:rPr>
          <w:rFonts w:ascii="Segoe UI" w:hAnsi="Segoe UI" w:cs="Segoe UI"/>
        </w:rPr>
      </w:pPr>
      <w:r>
        <w:rPr>
          <w:rFonts w:ascii="Segoe UI" w:hAnsi="Segoe UI" w:cs="Segoe UI"/>
        </w:rPr>
        <w:t>Again, this was a small samp</w:t>
      </w:r>
      <w:r w:rsidR="00436522">
        <w:rPr>
          <w:rFonts w:ascii="Segoe UI" w:hAnsi="Segoe UI" w:cs="Segoe UI"/>
        </w:rPr>
        <w:t xml:space="preserve">ling of residential </w:t>
      </w:r>
      <w:r w:rsidR="00235426">
        <w:rPr>
          <w:rFonts w:ascii="Segoe UI" w:hAnsi="Segoe UI" w:cs="Segoe UI"/>
        </w:rPr>
        <w:t>customers</w:t>
      </w:r>
      <w:r w:rsidR="00631039">
        <w:rPr>
          <w:rFonts w:ascii="Segoe UI" w:hAnsi="Segoe UI" w:cs="Segoe UI"/>
        </w:rPr>
        <w:t xml:space="preserve">. </w:t>
      </w:r>
      <w:r w:rsidR="000B3DFD">
        <w:rPr>
          <w:rFonts w:ascii="Segoe UI" w:hAnsi="Segoe UI" w:cs="Segoe UI"/>
        </w:rPr>
        <w:t xml:space="preserve">Surveys can get feedback from many more </w:t>
      </w:r>
      <w:r w:rsidR="00BF66C8">
        <w:rPr>
          <w:rFonts w:ascii="Segoe UI" w:hAnsi="Segoe UI" w:cs="Segoe UI"/>
        </w:rPr>
        <w:t>individuals but</w:t>
      </w:r>
      <w:r w:rsidR="000B3DFD">
        <w:rPr>
          <w:rFonts w:ascii="Segoe UI" w:hAnsi="Segoe UI" w:cs="Segoe UI"/>
        </w:rPr>
        <w:t xml:space="preserve"> g</w:t>
      </w:r>
      <w:r>
        <w:rPr>
          <w:rFonts w:ascii="Segoe UI" w:hAnsi="Segoe UI" w:cs="Segoe UI"/>
        </w:rPr>
        <w:t xml:space="preserve">etting </w:t>
      </w:r>
      <w:r w:rsidR="000B3DFD">
        <w:rPr>
          <w:rFonts w:ascii="Segoe UI" w:hAnsi="Segoe UI" w:cs="Segoe UI"/>
        </w:rPr>
        <w:t xml:space="preserve">responses to complicated questions </w:t>
      </w:r>
      <w:r>
        <w:rPr>
          <w:rFonts w:ascii="Segoe UI" w:hAnsi="Segoe UI" w:cs="Segoe UI"/>
        </w:rPr>
        <w:t>is challenging in a survey format</w:t>
      </w:r>
      <w:r w:rsidR="00631039">
        <w:rPr>
          <w:rFonts w:ascii="Segoe UI" w:hAnsi="Segoe UI" w:cs="Segoe UI"/>
        </w:rPr>
        <w:t xml:space="preserve">. </w:t>
      </w:r>
      <w:r>
        <w:rPr>
          <w:rFonts w:ascii="Segoe UI" w:hAnsi="Segoe UI" w:cs="Segoe UI"/>
        </w:rPr>
        <w:t>That said, th</w:t>
      </w:r>
      <w:r w:rsidR="00F52B9C">
        <w:rPr>
          <w:rFonts w:ascii="Segoe UI" w:hAnsi="Segoe UI" w:cs="Segoe UI"/>
        </w:rPr>
        <w:t>e consultant team recommended</w:t>
      </w:r>
      <w:r>
        <w:rPr>
          <w:rFonts w:ascii="Segoe UI" w:hAnsi="Segoe UI" w:cs="Segoe UI"/>
        </w:rPr>
        <w:t xml:space="preserve"> conducting</w:t>
      </w:r>
      <w:r w:rsidR="00F52B9C">
        <w:rPr>
          <w:rFonts w:ascii="Segoe UI" w:hAnsi="Segoe UI" w:cs="Segoe UI"/>
        </w:rPr>
        <w:t xml:space="preserve"> </w:t>
      </w:r>
      <w:r w:rsidR="00436522">
        <w:rPr>
          <w:rFonts w:ascii="Segoe UI" w:hAnsi="Segoe UI" w:cs="Segoe UI"/>
        </w:rPr>
        <w:t xml:space="preserve">an </w:t>
      </w:r>
      <w:r w:rsidR="00F52B9C">
        <w:rPr>
          <w:rFonts w:ascii="Segoe UI" w:hAnsi="Segoe UI" w:cs="Segoe UI"/>
        </w:rPr>
        <w:t>additional</w:t>
      </w:r>
      <w:r w:rsidR="00436522">
        <w:rPr>
          <w:rFonts w:ascii="Segoe UI" w:hAnsi="Segoe UI" w:cs="Segoe UI"/>
        </w:rPr>
        <w:t xml:space="preserve"> </w:t>
      </w:r>
      <w:r w:rsidR="00F52B9C">
        <w:rPr>
          <w:rFonts w:ascii="Segoe UI" w:hAnsi="Segoe UI" w:cs="Segoe UI"/>
        </w:rPr>
        <w:t xml:space="preserve">residential </w:t>
      </w:r>
      <w:r w:rsidR="00832DDE">
        <w:rPr>
          <w:rFonts w:ascii="Segoe UI" w:hAnsi="Segoe UI" w:cs="Segoe UI"/>
        </w:rPr>
        <w:t xml:space="preserve">customer </w:t>
      </w:r>
      <w:r w:rsidR="00F52B9C">
        <w:rPr>
          <w:rFonts w:ascii="Segoe UI" w:hAnsi="Segoe UI" w:cs="Segoe UI"/>
        </w:rPr>
        <w:t>survey</w:t>
      </w:r>
      <w:r w:rsidR="00436522">
        <w:rPr>
          <w:rFonts w:ascii="Segoe UI" w:hAnsi="Segoe UI" w:cs="Segoe UI"/>
        </w:rPr>
        <w:t xml:space="preserve"> on rate design later this year</w:t>
      </w:r>
      <w:r w:rsidR="00F52B9C">
        <w:rPr>
          <w:rFonts w:ascii="Segoe UI" w:hAnsi="Segoe UI" w:cs="Segoe UI"/>
        </w:rPr>
        <w:t xml:space="preserve">. </w:t>
      </w:r>
    </w:p>
    <w:p w14:paraId="48F1373B" w14:textId="77777777" w:rsidR="00120AC7" w:rsidRDefault="00120AC7">
      <w:pPr>
        <w:rPr>
          <w:rFonts w:ascii="Segoe UI" w:hAnsi="Segoe UI" w:cs="Segoe UI"/>
        </w:rPr>
      </w:pPr>
      <w:r>
        <w:rPr>
          <w:rFonts w:ascii="Segoe UI" w:hAnsi="Segoe UI" w:cs="Segoe UI"/>
        </w:rPr>
        <w:br w:type="page"/>
      </w:r>
    </w:p>
    <w:p w14:paraId="5A60B624" w14:textId="77777777" w:rsidR="0063532D" w:rsidRPr="00D20E4F" w:rsidRDefault="0063532D" w:rsidP="00D20E4F">
      <w:pPr>
        <w:pStyle w:val="ListParagraph"/>
        <w:numPr>
          <w:ilvl w:val="0"/>
          <w:numId w:val="44"/>
        </w:numPr>
        <w:rPr>
          <w:rFonts w:ascii="Segoe UI" w:hAnsi="Segoe UI" w:cs="Segoe UI"/>
          <w:b/>
        </w:rPr>
      </w:pPr>
      <w:r w:rsidRPr="00D20E4F">
        <w:rPr>
          <w:rFonts w:ascii="Segoe UI" w:hAnsi="Segoe UI" w:cs="Segoe UI"/>
          <w:b/>
        </w:rPr>
        <w:lastRenderedPageBreak/>
        <w:t>Report on Comparable Utilities’ Rate Designs</w:t>
      </w:r>
      <w:r w:rsidR="00176251" w:rsidRPr="00D20E4F">
        <w:rPr>
          <w:rFonts w:ascii="Segoe UI" w:hAnsi="Segoe UI" w:cs="Segoe UI"/>
          <w:b/>
        </w:rPr>
        <w:t xml:space="preserve"> (Cuthbert Report)</w:t>
      </w:r>
    </w:p>
    <w:p w14:paraId="4B385EF1" w14:textId="77777777" w:rsidR="001E65F4" w:rsidRDefault="00CD6451">
      <w:pPr>
        <w:rPr>
          <w:rFonts w:ascii="Segoe UI" w:hAnsi="Segoe UI" w:cs="Segoe UI"/>
        </w:rPr>
      </w:pPr>
      <w:r>
        <w:rPr>
          <w:rFonts w:ascii="Segoe UI" w:hAnsi="Segoe UI" w:cs="Segoe UI"/>
        </w:rPr>
        <w:t>The</w:t>
      </w:r>
      <w:r w:rsidR="001E65F4">
        <w:rPr>
          <w:rFonts w:ascii="Segoe UI" w:hAnsi="Segoe UI" w:cs="Segoe UI"/>
        </w:rPr>
        <w:t xml:space="preserve"> Cuthbert</w:t>
      </w:r>
      <w:r>
        <w:rPr>
          <w:rFonts w:ascii="Segoe UI" w:hAnsi="Segoe UI" w:cs="Segoe UI"/>
        </w:rPr>
        <w:t xml:space="preserve"> Report (</w:t>
      </w:r>
      <w:r w:rsidR="001E65F4">
        <w:rPr>
          <w:rFonts w:ascii="Segoe UI" w:hAnsi="Segoe UI" w:cs="Segoe UI"/>
        </w:rPr>
        <w:t xml:space="preserve">presented in full at </w:t>
      </w:r>
      <w:r w:rsidR="001E65F4" w:rsidRPr="001E65F4">
        <w:rPr>
          <w:rFonts w:ascii="Segoe UI" w:hAnsi="Segoe UI" w:cs="Segoe UI"/>
          <w:b/>
        </w:rPr>
        <w:t xml:space="preserve">Attachment </w:t>
      </w:r>
      <w:r w:rsidR="0095445A">
        <w:rPr>
          <w:rFonts w:ascii="Segoe UI" w:hAnsi="Segoe UI" w:cs="Segoe UI"/>
          <w:b/>
        </w:rPr>
        <w:t>4</w:t>
      </w:r>
      <w:r w:rsidRPr="00CD6451">
        <w:rPr>
          <w:rFonts w:ascii="Segoe UI" w:hAnsi="Segoe UI" w:cs="Segoe UI"/>
        </w:rPr>
        <w:t>)</w:t>
      </w:r>
      <w:r w:rsidR="001E65F4">
        <w:rPr>
          <w:rFonts w:ascii="Segoe UI" w:hAnsi="Segoe UI" w:cs="Segoe UI"/>
        </w:rPr>
        <w:t xml:space="preserve"> review</w:t>
      </w:r>
      <w:r>
        <w:rPr>
          <w:rFonts w:ascii="Segoe UI" w:hAnsi="Segoe UI" w:cs="Segoe UI"/>
        </w:rPr>
        <w:t>ed and compared</w:t>
      </w:r>
      <w:r w:rsidR="001E65F4">
        <w:rPr>
          <w:rFonts w:ascii="Segoe UI" w:hAnsi="Segoe UI" w:cs="Segoe UI"/>
        </w:rPr>
        <w:t xml:space="preserve"> rate designs of 15 electric utilities in addition to </w:t>
      </w:r>
      <w:r w:rsidR="001974EE">
        <w:rPr>
          <w:rFonts w:ascii="Segoe UI" w:hAnsi="Segoe UI" w:cs="Segoe UI"/>
        </w:rPr>
        <w:t>City Light</w:t>
      </w:r>
      <w:r>
        <w:rPr>
          <w:rFonts w:ascii="Segoe UI" w:hAnsi="Segoe UI" w:cs="Segoe UI"/>
        </w:rPr>
        <w:t>, including</w:t>
      </w:r>
      <w:r w:rsidR="001E65F4">
        <w:rPr>
          <w:rFonts w:ascii="Segoe UI" w:hAnsi="Segoe UI" w:cs="Segoe UI"/>
        </w:rPr>
        <w:t>:</w:t>
      </w:r>
    </w:p>
    <w:p w14:paraId="4C9F118D" w14:textId="77777777" w:rsidR="001E65F4" w:rsidRDefault="00E65A4E" w:rsidP="001E65F4">
      <w:pPr>
        <w:pStyle w:val="ListParagraph"/>
        <w:numPr>
          <w:ilvl w:val="0"/>
          <w:numId w:val="14"/>
        </w:numPr>
        <w:rPr>
          <w:rFonts w:ascii="Segoe UI" w:hAnsi="Segoe UI" w:cs="Segoe UI"/>
        </w:rPr>
      </w:pPr>
      <w:r>
        <w:rPr>
          <w:rFonts w:ascii="Segoe UI" w:hAnsi="Segoe UI" w:cs="Segoe UI"/>
        </w:rPr>
        <w:t>8</w:t>
      </w:r>
      <w:r w:rsidR="001E65F4">
        <w:rPr>
          <w:rFonts w:ascii="Segoe UI" w:hAnsi="Segoe UI" w:cs="Segoe UI"/>
        </w:rPr>
        <w:t xml:space="preserve"> large municipal electric utilities</w:t>
      </w:r>
    </w:p>
    <w:p w14:paraId="0D712B70" w14:textId="77777777" w:rsidR="001E65F4" w:rsidRDefault="00E65A4E" w:rsidP="001E65F4">
      <w:pPr>
        <w:pStyle w:val="ListParagraph"/>
        <w:numPr>
          <w:ilvl w:val="0"/>
          <w:numId w:val="14"/>
        </w:numPr>
        <w:rPr>
          <w:rFonts w:ascii="Segoe UI" w:hAnsi="Segoe UI" w:cs="Segoe UI"/>
        </w:rPr>
      </w:pPr>
      <w:r>
        <w:rPr>
          <w:rFonts w:ascii="Segoe UI" w:hAnsi="Segoe UI" w:cs="Segoe UI"/>
        </w:rPr>
        <w:t>4</w:t>
      </w:r>
      <w:r w:rsidR="001E65F4">
        <w:rPr>
          <w:rFonts w:ascii="Segoe UI" w:hAnsi="Segoe UI" w:cs="Segoe UI"/>
        </w:rPr>
        <w:t xml:space="preserve"> large investor owned utilities in the Pacific Northwest, and</w:t>
      </w:r>
    </w:p>
    <w:p w14:paraId="499C19AA" w14:textId="77777777" w:rsidR="001E65F4" w:rsidRDefault="00E65A4E" w:rsidP="001E65F4">
      <w:pPr>
        <w:pStyle w:val="ListParagraph"/>
        <w:numPr>
          <w:ilvl w:val="0"/>
          <w:numId w:val="14"/>
        </w:numPr>
        <w:rPr>
          <w:rFonts w:ascii="Segoe UI" w:hAnsi="Segoe UI" w:cs="Segoe UI"/>
        </w:rPr>
      </w:pPr>
      <w:r>
        <w:rPr>
          <w:rFonts w:ascii="Segoe UI" w:hAnsi="Segoe UI" w:cs="Segoe UI"/>
        </w:rPr>
        <w:t>3</w:t>
      </w:r>
      <w:r w:rsidR="001E65F4">
        <w:rPr>
          <w:rFonts w:ascii="Segoe UI" w:hAnsi="Segoe UI" w:cs="Segoe UI"/>
        </w:rPr>
        <w:t xml:space="preserve"> other municipal utilities that have adopted innovative rate designs. </w:t>
      </w:r>
    </w:p>
    <w:p w14:paraId="04916E85" w14:textId="51439868" w:rsidR="001E65F4" w:rsidRDefault="001E65F4" w:rsidP="001E65F4">
      <w:pPr>
        <w:rPr>
          <w:rFonts w:ascii="Segoe UI" w:hAnsi="Segoe UI" w:cs="Segoe UI"/>
        </w:rPr>
      </w:pPr>
      <w:r>
        <w:rPr>
          <w:rFonts w:ascii="Segoe UI" w:hAnsi="Segoe UI" w:cs="Segoe UI"/>
        </w:rPr>
        <w:t>The report look</w:t>
      </w:r>
      <w:r w:rsidR="00CD6451">
        <w:rPr>
          <w:rFonts w:ascii="Segoe UI" w:hAnsi="Segoe UI" w:cs="Segoe UI"/>
        </w:rPr>
        <w:t>ed</w:t>
      </w:r>
      <w:r>
        <w:rPr>
          <w:rFonts w:ascii="Segoe UI" w:hAnsi="Segoe UI" w:cs="Segoe UI"/>
        </w:rPr>
        <w:t xml:space="preserve"> at the following </w:t>
      </w:r>
      <w:r w:rsidR="003C3008">
        <w:rPr>
          <w:rFonts w:ascii="Segoe UI" w:hAnsi="Segoe UI" w:cs="Segoe UI"/>
        </w:rPr>
        <w:t xml:space="preserve">twelve </w:t>
      </w:r>
      <w:r>
        <w:rPr>
          <w:rFonts w:ascii="Segoe UI" w:hAnsi="Segoe UI" w:cs="Segoe UI"/>
        </w:rPr>
        <w:t>specific rate design concepts</w:t>
      </w:r>
      <w:r w:rsidR="00596805">
        <w:rPr>
          <w:rFonts w:ascii="Segoe UI" w:hAnsi="Segoe UI" w:cs="Segoe UI"/>
        </w:rPr>
        <w:t xml:space="preserve">, </w:t>
      </w:r>
      <w:r>
        <w:rPr>
          <w:rFonts w:ascii="Segoe UI" w:hAnsi="Segoe UI" w:cs="Segoe UI"/>
        </w:rPr>
        <w:t xml:space="preserve">a list agreed to </w:t>
      </w:r>
      <w:r w:rsidR="00596805">
        <w:rPr>
          <w:rFonts w:ascii="Segoe UI" w:hAnsi="Segoe UI" w:cs="Segoe UI"/>
        </w:rPr>
        <w:t xml:space="preserve">in September </w:t>
      </w:r>
      <w:r>
        <w:rPr>
          <w:rFonts w:ascii="Segoe UI" w:hAnsi="Segoe UI" w:cs="Segoe UI"/>
        </w:rPr>
        <w:t xml:space="preserve">by the Review Panel: </w:t>
      </w:r>
      <w:r w:rsidR="00436522">
        <w:rPr>
          <w:rFonts w:ascii="Segoe UI" w:hAnsi="Segoe UI" w:cs="Segoe UI"/>
        </w:rPr>
        <w:t xml:space="preserve"> </w:t>
      </w:r>
    </w:p>
    <w:p w14:paraId="293A9DA8" w14:textId="77777777" w:rsidR="003521C9" w:rsidRDefault="003521C9" w:rsidP="001E65F4">
      <w:pPr>
        <w:rPr>
          <w:rFonts w:ascii="Segoe UI" w:hAnsi="Segoe UI" w:cs="Segoe UI"/>
        </w:rPr>
      </w:pPr>
    </w:p>
    <w:p w14:paraId="5A499D09" w14:textId="77777777" w:rsidR="0027748E" w:rsidRPr="00585296" w:rsidRDefault="0027748E" w:rsidP="00585296">
      <w:pPr>
        <w:jc w:val="center"/>
        <w:rPr>
          <w:rFonts w:ascii="Segoe UI" w:hAnsi="Segoe UI" w:cs="Segoe UI"/>
          <w:b/>
        </w:rPr>
      </w:pPr>
      <w:r w:rsidRPr="00585296">
        <w:rPr>
          <w:rFonts w:ascii="Segoe UI" w:hAnsi="Segoe UI" w:cs="Segoe UI"/>
          <w:b/>
        </w:rPr>
        <w:t>Table 1</w:t>
      </w:r>
      <w:r>
        <w:rPr>
          <w:rFonts w:ascii="Segoe UI" w:hAnsi="Segoe UI" w:cs="Segoe UI"/>
          <w:b/>
        </w:rPr>
        <w:t>: Rate Design Concepts Explored in the Cuthbert Report</w:t>
      </w:r>
      <w:r w:rsidR="005B06B4">
        <w:rPr>
          <w:rStyle w:val="FootnoteReference"/>
          <w:rFonts w:ascii="Segoe UI" w:hAnsi="Segoe UI" w:cs="Segoe UI"/>
          <w:b/>
        </w:rPr>
        <w:footnoteReference w:id="4"/>
      </w:r>
    </w:p>
    <w:tbl>
      <w:tblPr>
        <w:tblStyle w:val="TableGrid"/>
        <w:tblW w:w="5000" w:type="pct"/>
        <w:tblLook w:val="04A0" w:firstRow="1" w:lastRow="0" w:firstColumn="1" w:lastColumn="0" w:noHBand="0" w:noVBand="1"/>
      </w:tblPr>
      <w:tblGrid>
        <w:gridCol w:w="3594"/>
        <w:gridCol w:w="5756"/>
      </w:tblGrid>
      <w:tr w:rsidR="0027748E" w14:paraId="2956CC69" w14:textId="77777777" w:rsidTr="00530FC9">
        <w:tc>
          <w:tcPr>
            <w:tcW w:w="1922" w:type="pct"/>
          </w:tcPr>
          <w:p w14:paraId="6D638E9B" w14:textId="77777777" w:rsidR="0027748E" w:rsidRPr="0038397C" w:rsidRDefault="0027748E" w:rsidP="00585296">
            <w:pPr>
              <w:jc w:val="center"/>
              <w:rPr>
                <w:rFonts w:ascii="Segoe UI" w:hAnsi="Segoe UI" w:cs="Segoe UI"/>
                <w:b/>
              </w:rPr>
            </w:pPr>
            <w:r w:rsidRPr="0038397C">
              <w:rPr>
                <w:rFonts w:ascii="Segoe UI" w:hAnsi="Segoe UI" w:cs="Segoe UI"/>
                <w:b/>
              </w:rPr>
              <w:t>Rate Design Concept</w:t>
            </w:r>
          </w:p>
        </w:tc>
        <w:tc>
          <w:tcPr>
            <w:tcW w:w="3078" w:type="pct"/>
          </w:tcPr>
          <w:p w14:paraId="1F62B8C3" w14:textId="77777777" w:rsidR="0027748E" w:rsidRPr="0038397C" w:rsidRDefault="0027748E" w:rsidP="00585296">
            <w:pPr>
              <w:jc w:val="center"/>
              <w:rPr>
                <w:rFonts w:ascii="Segoe UI" w:hAnsi="Segoe UI" w:cs="Segoe UI"/>
                <w:b/>
              </w:rPr>
            </w:pPr>
            <w:r w:rsidRPr="0038397C">
              <w:rPr>
                <w:rFonts w:ascii="Segoe UI" w:hAnsi="Segoe UI" w:cs="Segoe UI"/>
                <w:b/>
              </w:rPr>
              <w:t>Summary Definition</w:t>
            </w:r>
          </w:p>
        </w:tc>
      </w:tr>
      <w:tr w:rsidR="0027748E" w14:paraId="6D332F15" w14:textId="77777777" w:rsidTr="00530FC9">
        <w:tc>
          <w:tcPr>
            <w:tcW w:w="1922" w:type="pct"/>
          </w:tcPr>
          <w:p w14:paraId="01EC9B22" w14:textId="77777777" w:rsidR="0027748E" w:rsidRPr="0027748E" w:rsidRDefault="0027748E" w:rsidP="001E65F4">
            <w:pPr>
              <w:rPr>
                <w:rFonts w:ascii="Segoe UI" w:hAnsi="Segoe UI" w:cs="Segoe UI"/>
              </w:rPr>
            </w:pPr>
            <w:r>
              <w:rPr>
                <w:rFonts w:ascii="Segoe UI" w:hAnsi="Segoe UI" w:cs="Segoe UI"/>
              </w:rPr>
              <w:t>Inverted Block Rates</w:t>
            </w:r>
          </w:p>
        </w:tc>
        <w:tc>
          <w:tcPr>
            <w:tcW w:w="3078" w:type="pct"/>
          </w:tcPr>
          <w:p w14:paraId="6D0829A9" w14:textId="745C4BB5" w:rsidR="0027748E" w:rsidRDefault="00161689">
            <w:pPr>
              <w:rPr>
                <w:rFonts w:ascii="Segoe UI" w:hAnsi="Segoe UI" w:cs="Segoe UI"/>
              </w:rPr>
            </w:pPr>
            <w:r>
              <w:rPr>
                <w:rFonts w:ascii="Segoe UI" w:hAnsi="Segoe UI" w:cs="Segoe UI"/>
              </w:rPr>
              <w:t>U</w:t>
            </w:r>
            <w:r w:rsidR="007463B3">
              <w:rPr>
                <w:rFonts w:ascii="Segoe UI" w:hAnsi="Segoe UI" w:cs="Segoe UI"/>
              </w:rPr>
              <w:t>nit energy</w:t>
            </w:r>
            <w:r w:rsidR="0027748E">
              <w:rPr>
                <w:rFonts w:ascii="Segoe UI" w:hAnsi="Segoe UI" w:cs="Segoe UI"/>
              </w:rPr>
              <w:t xml:space="preserve"> prices </w:t>
            </w:r>
            <w:r>
              <w:rPr>
                <w:rFonts w:ascii="Segoe UI" w:hAnsi="Segoe UI" w:cs="Segoe UI"/>
              </w:rPr>
              <w:t>that differ by</w:t>
            </w:r>
            <w:r w:rsidR="0027748E">
              <w:rPr>
                <w:rFonts w:ascii="Segoe UI" w:hAnsi="Segoe UI" w:cs="Segoe UI"/>
              </w:rPr>
              <w:t xml:space="preserve"> usage levels</w:t>
            </w:r>
            <w:r w:rsidR="00631039">
              <w:rPr>
                <w:rFonts w:ascii="Segoe UI" w:hAnsi="Segoe UI" w:cs="Segoe UI"/>
              </w:rPr>
              <w:t xml:space="preserve">. </w:t>
            </w:r>
            <w:r w:rsidR="0027748E">
              <w:rPr>
                <w:rFonts w:ascii="Segoe UI" w:hAnsi="Segoe UI" w:cs="Segoe UI"/>
              </w:rPr>
              <w:t xml:space="preserve">Typically, a lower price is charged usage up to some minimum threshold and one or more higher rates is charged for usage above this level. </w:t>
            </w:r>
          </w:p>
        </w:tc>
      </w:tr>
      <w:tr w:rsidR="0027748E" w14:paraId="585E5B08" w14:textId="77777777" w:rsidTr="00530FC9">
        <w:tc>
          <w:tcPr>
            <w:tcW w:w="1922" w:type="pct"/>
          </w:tcPr>
          <w:p w14:paraId="5FA21EC1" w14:textId="77777777" w:rsidR="0027748E" w:rsidRDefault="0027748E">
            <w:pPr>
              <w:rPr>
                <w:rFonts w:ascii="Segoe UI" w:hAnsi="Segoe UI" w:cs="Segoe UI"/>
              </w:rPr>
            </w:pPr>
            <w:r>
              <w:rPr>
                <w:rFonts w:ascii="Segoe UI" w:hAnsi="Segoe UI" w:cs="Segoe UI"/>
              </w:rPr>
              <w:t>Time of Use Rates</w:t>
            </w:r>
          </w:p>
        </w:tc>
        <w:tc>
          <w:tcPr>
            <w:tcW w:w="3078" w:type="pct"/>
          </w:tcPr>
          <w:p w14:paraId="6982C221" w14:textId="7D1D0AB8" w:rsidR="0027748E" w:rsidRDefault="0027748E">
            <w:pPr>
              <w:rPr>
                <w:rFonts w:ascii="Segoe UI" w:hAnsi="Segoe UI" w:cs="Segoe UI"/>
              </w:rPr>
            </w:pPr>
            <w:r>
              <w:rPr>
                <w:rFonts w:ascii="Segoe UI" w:hAnsi="Segoe UI" w:cs="Segoe UI"/>
              </w:rPr>
              <w:t xml:space="preserve">Different charges for energy </w:t>
            </w:r>
            <w:r w:rsidR="00E15CCB">
              <w:rPr>
                <w:rFonts w:ascii="Segoe UI" w:hAnsi="Segoe UI" w:cs="Segoe UI"/>
              </w:rPr>
              <w:t xml:space="preserve">use </w:t>
            </w:r>
            <w:r>
              <w:rPr>
                <w:rFonts w:ascii="Segoe UI" w:hAnsi="Segoe UI" w:cs="Segoe UI"/>
              </w:rPr>
              <w:t>based on the various time of day or seasonal periods, typically involving higher prices when power</w:t>
            </w:r>
            <w:r w:rsidR="00CD6B8F">
              <w:rPr>
                <w:rFonts w:ascii="Segoe UI" w:hAnsi="Segoe UI" w:cs="Segoe UI"/>
              </w:rPr>
              <w:t xml:space="preserve"> or delivery</w:t>
            </w:r>
            <w:r>
              <w:rPr>
                <w:rFonts w:ascii="Segoe UI" w:hAnsi="Segoe UI" w:cs="Segoe UI"/>
              </w:rPr>
              <w:t xml:space="preserve"> costs are higher.</w:t>
            </w:r>
          </w:p>
        </w:tc>
      </w:tr>
      <w:tr w:rsidR="0027748E" w14:paraId="59AAE21F" w14:textId="77777777" w:rsidTr="00530FC9">
        <w:tc>
          <w:tcPr>
            <w:tcW w:w="1922" w:type="pct"/>
          </w:tcPr>
          <w:p w14:paraId="36D72317" w14:textId="77777777" w:rsidR="0027748E" w:rsidRDefault="0027748E" w:rsidP="001E65F4">
            <w:pPr>
              <w:rPr>
                <w:rFonts w:ascii="Segoe UI" w:hAnsi="Segoe UI" w:cs="Segoe UI"/>
              </w:rPr>
            </w:pPr>
            <w:r>
              <w:rPr>
                <w:rFonts w:ascii="Segoe UI" w:hAnsi="Segoe UI" w:cs="Segoe UI"/>
              </w:rPr>
              <w:t>Unbundled Rates</w:t>
            </w:r>
          </w:p>
        </w:tc>
        <w:tc>
          <w:tcPr>
            <w:tcW w:w="3078" w:type="pct"/>
          </w:tcPr>
          <w:p w14:paraId="7669F362" w14:textId="4EE05F7C" w:rsidR="0027748E" w:rsidRDefault="0026082E" w:rsidP="001E65F4">
            <w:pPr>
              <w:rPr>
                <w:rFonts w:ascii="Segoe UI" w:hAnsi="Segoe UI" w:cs="Segoe UI"/>
              </w:rPr>
            </w:pPr>
            <w:r>
              <w:rPr>
                <w:rFonts w:ascii="Segoe UI" w:hAnsi="Segoe UI" w:cs="Segoe UI"/>
              </w:rPr>
              <w:t xml:space="preserve">Itemizing </w:t>
            </w:r>
            <w:r w:rsidR="004973AD">
              <w:rPr>
                <w:rFonts w:ascii="Segoe UI" w:hAnsi="Segoe UI" w:cs="Segoe UI"/>
              </w:rPr>
              <w:t>charges for electric service elements</w:t>
            </w:r>
            <w:r>
              <w:rPr>
                <w:rFonts w:ascii="Segoe UI" w:hAnsi="Segoe UI" w:cs="Segoe UI"/>
              </w:rPr>
              <w:t xml:space="preserve"> such as </w:t>
            </w:r>
            <w:r w:rsidR="004973AD">
              <w:rPr>
                <w:rFonts w:ascii="Segoe UI" w:hAnsi="Segoe UI" w:cs="Segoe UI"/>
              </w:rPr>
              <w:t>power, delivery,</w:t>
            </w:r>
            <w:r>
              <w:rPr>
                <w:rFonts w:ascii="Segoe UI" w:hAnsi="Segoe UI" w:cs="Segoe UI"/>
              </w:rPr>
              <w:t xml:space="preserve"> and</w:t>
            </w:r>
            <w:r w:rsidR="004973AD">
              <w:rPr>
                <w:rFonts w:ascii="Segoe UI" w:hAnsi="Segoe UI" w:cs="Segoe UI"/>
              </w:rPr>
              <w:t xml:space="preserve"> customer service</w:t>
            </w:r>
            <w:r w:rsidR="00CE3C58">
              <w:rPr>
                <w:rFonts w:ascii="Segoe UI" w:hAnsi="Segoe UI" w:cs="Segoe UI"/>
              </w:rPr>
              <w:t>.</w:t>
            </w:r>
          </w:p>
        </w:tc>
      </w:tr>
      <w:tr w:rsidR="0027748E" w14:paraId="1B1EEF8E" w14:textId="77777777" w:rsidTr="00530FC9">
        <w:tc>
          <w:tcPr>
            <w:tcW w:w="1922" w:type="pct"/>
          </w:tcPr>
          <w:p w14:paraId="0BB1B248" w14:textId="77777777" w:rsidR="0027748E" w:rsidRDefault="0027748E" w:rsidP="001E65F4">
            <w:pPr>
              <w:rPr>
                <w:rFonts w:ascii="Segoe UI" w:hAnsi="Segoe UI" w:cs="Segoe UI"/>
              </w:rPr>
            </w:pPr>
            <w:r>
              <w:rPr>
                <w:rFonts w:ascii="Segoe UI" w:hAnsi="Segoe UI" w:cs="Segoe UI"/>
              </w:rPr>
              <w:t>Delivery or Access Charges</w:t>
            </w:r>
          </w:p>
        </w:tc>
        <w:tc>
          <w:tcPr>
            <w:tcW w:w="3078" w:type="pct"/>
          </w:tcPr>
          <w:p w14:paraId="3B1120AA" w14:textId="72D944CB" w:rsidR="0027748E" w:rsidRDefault="003747C2">
            <w:pPr>
              <w:rPr>
                <w:rFonts w:ascii="Segoe UI" w:hAnsi="Segoe UI" w:cs="Segoe UI"/>
              </w:rPr>
            </w:pPr>
            <w:r>
              <w:rPr>
                <w:rFonts w:ascii="Segoe UI" w:hAnsi="Segoe UI" w:cs="Segoe UI"/>
              </w:rPr>
              <w:t xml:space="preserve">Separate rates or charges that collect for </w:t>
            </w:r>
            <w:r w:rsidR="005B06B4">
              <w:rPr>
                <w:rFonts w:ascii="Segoe UI" w:hAnsi="Segoe UI" w:cs="Segoe UI"/>
              </w:rPr>
              <w:t>costs associated with delivering pow</w:t>
            </w:r>
            <w:r w:rsidR="009B5CB8">
              <w:rPr>
                <w:rFonts w:ascii="Segoe UI" w:hAnsi="Segoe UI" w:cs="Segoe UI"/>
              </w:rPr>
              <w:t>er or maintaining grid capacity to access power when needed</w:t>
            </w:r>
            <w:r w:rsidR="005B06B4">
              <w:rPr>
                <w:rFonts w:ascii="Segoe UI" w:hAnsi="Segoe UI" w:cs="Segoe UI"/>
              </w:rPr>
              <w:t>.</w:t>
            </w:r>
          </w:p>
        </w:tc>
      </w:tr>
      <w:tr w:rsidR="0027748E" w14:paraId="4D199AA3" w14:textId="77777777" w:rsidTr="00530FC9">
        <w:tc>
          <w:tcPr>
            <w:tcW w:w="1922" w:type="pct"/>
          </w:tcPr>
          <w:p w14:paraId="0CD8CD3E" w14:textId="77777777" w:rsidR="0027748E" w:rsidRDefault="0027748E" w:rsidP="001E65F4">
            <w:pPr>
              <w:rPr>
                <w:rFonts w:ascii="Segoe UI" w:hAnsi="Segoe UI" w:cs="Segoe UI"/>
              </w:rPr>
            </w:pPr>
            <w:r>
              <w:rPr>
                <w:rFonts w:ascii="Segoe UI" w:hAnsi="Segoe UI" w:cs="Segoe UI"/>
              </w:rPr>
              <w:t>Demand Charges</w:t>
            </w:r>
          </w:p>
        </w:tc>
        <w:tc>
          <w:tcPr>
            <w:tcW w:w="3078" w:type="pct"/>
          </w:tcPr>
          <w:p w14:paraId="74466EE7" w14:textId="472188E3" w:rsidR="0027748E" w:rsidRDefault="005B06B4" w:rsidP="001E65F4">
            <w:pPr>
              <w:rPr>
                <w:rFonts w:ascii="Segoe UI" w:hAnsi="Segoe UI" w:cs="Segoe UI"/>
              </w:rPr>
            </w:pPr>
            <w:r>
              <w:rPr>
                <w:rFonts w:ascii="Segoe UI" w:hAnsi="Segoe UI" w:cs="Segoe UI"/>
              </w:rPr>
              <w:t xml:space="preserve">Rates that </w:t>
            </w:r>
            <w:r w:rsidR="009B5CB8">
              <w:rPr>
                <w:rFonts w:ascii="Segoe UI" w:hAnsi="Segoe UI" w:cs="Segoe UI"/>
              </w:rPr>
              <w:t>apply to a customer’s</w:t>
            </w:r>
            <w:r>
              <w:rPr>
                <w:rFonts w:ascii="Segoe UI" w:hAnsi="Segoe UI" w:cs="Segoe UI"/>
              </w:rPr>
              <w:t xml:space="preserve"> maximum usage </w:t>
            </w:r>
            <w:r w:rsidR="009B5CB8">
              <w:rPr>
                <w:rFonts w:ascii="Segoe UI" w:hAnsi="Segoe UI" w:cs="Segoe UI"/>
              </w:rPr>
              <w:t xml:space="preserve">over the billing period, as measured in </w:t>
            </w:r>
            <w:r>
              <w:rPr>
                <w:rFonts w:ascii="Segoe UI" w:hAnsi="Segoe UI" w:cs="Segoe UI"/>
              </w:rPr>
              <w:t>kilowatts.</w:t>
            </w:r>
          </w:p>
        </w:tc>
      </w:tr>
      <w:tr w:rsidR="0027748E" w14:paraId="586E6DA0" w14:textId="77777777" w:rsidTr="00530FC9">
        <w:trPr>
          <w:trHeight w:val="1070"/>
        </w:trPr>
        <w:tc>
          <w:tcPr>
            <w:tcW w:w="1922" w:type="pct"/>
          </w:tcPr>
          <w:p w14:paraId="6A4E4FD4" w14:textId="77777777" w:rsidR="0027748E" w:rsidRDefault="0027748E" w:rsidP="001E65F4">
            <w:pPr>
              <w:rPr>
                <w:rFonts w:ascii="Segoe UI" w:hAnsi="Segoe UI" w:cs="Segoe UI"/>
              </w:rPr>
            </w:pPr>
            <w:r>
              <w:rPr>
                <w:rFonts w:ascii="Segoe UI" w:hAnsi="Segoe UI" w:cs="Segoe UI"/>
              </w:rPr>
              <w:t>Critical Peak Pricing</w:t>
            </w:r>
          </w:p>
        </w:tc>
        <w:tc>
          <w:tcPr>
            <w:tcW w:w="3078" w:type="pct"/>
          </w:tcPr>
          <w:p w14:paraId="59597871" w14:textId="3E08BB66" w:rsidR="0027748E" w:rsidRDefault="005B06B4" w:rsidP="001E65F4">
            <w:pPr>
              <w:rPr>
                <w:rFonts w:ascii="Segoe UI" w:hAnsi="Segoe UI" w:cs="Segoe UI"/>
              </w:rPr>
            </w:pPr>
            <w:r>
              <w:rPr>
                <w:rFonts w:ascii="Segoe UI" w:hAnsi="Segoe UI" w:cs="Segoe UI"/>
              </w:rPr>
              <w:t xml:space="preserve">A variation of </w:t>
            </w:r>
            <w:r w:rsidR="00EB0EB5">
              <w:rPr>
                <w:rFonts w:ascii="Segoe UI" w:hAnsi="Segoe UI" w:cs="Segoe UI"/>
              </w:rPr>
              <w:t>t</w:t>
            </w:r>
            <w:r>
              <w:rPr>
                <w:rFonts w:ascii="Segoe UI" w:hAnsi="Segoe UI" w:cs="Segoe UI"/>
              </w:rPr>
              <w:t xml:space="preserve">ime of </w:t>
            </w:r>
            <w:r w:rsidR="00EB0EB5">
              <w:rPr>
                <w:rFonts w:ascii="Segoe UI" w:hAnsi="Segoe UI" w:cs="Segoe UI"/>
              </w:rPr>
              <w:t>u</w:t>
            </w:r>
            <w:r>
              <w:rPr>
                <w:rFonts w:ascii="Segoe UI" w:hAnsi="Segoe UI" w:cs="Segoe UI"/>
              </w:rPr>
              <w:t xml:space="preserve">se </w:t>
            </w:r>
            <w:r w:rsidR="00EB0EB5">
              <w:rPr>
                <w:rFonts w:ascii="Segoe UI" w:hAnsi="Segoe UI" w:cs="Segoe UI"/>
              </w:rPr>
              <w:t>r</w:t>
            </w:r>
            <w:r>
              <w:rPr>
                <w:rFonts w:ascii="Segoe UI" w:hAnsi="Segoe UI" w:cs="Segoe UI"/>
              </w:rPr>
              <w:t>ates, in which customers are charged higher energy rates for several hours during a limited number of days each year when the utility’s costs are highest.</w:t>
            </w:r>
          </w:p>
        </w:tc>
      </w:tr>
      <w:tr w:rsidR="0027748E" w14:paraId="08A08287" w14:textId="77777777" w:rsidTr="00530FC9">
        <w:tc>
          <w:tcPr>
            <w:tcW w:w="1922" w:type="pct"/>
          </w:tcPr>
          <w:p w14:paraId="1F708684" w14:textId="77777777" w:rsidR="0027748E" w:rsidRDefault="0027748E" w:rsidP="001E65F4">
            <w:pPr>
              <w:rPr>
                <w:rFonts w:ascii="Segoe UI" w:hAnsi="Segoe UI" w:cs="Segoe UI"/>
              </w:rPr>
            </w:pPr>
            <w:r>
              <w:rPr>
                <w:rFonts w:ascii="Segoe UI" w:hAnsi="Segoe UI" w:cs="Segoe UI"/>
              </w:rPr>
              <w:t>Coincident Peak Pricing</w:t>
            </w:r>
          </w:p>
        </w:tc>
        <w:tc>
          <w:tcPr>
            <w:tcW w:w="3078" w:type="pct"/>
          </w:tcPr>
          <w:p w14:paraId="3AE5454E" w14:textId="10BBF64F" w:rsidR="0027748E" w:rsidRDefault="00885800">
            <w:pPr>
              <w:rPr>
                <w:rFonts w:ascii="Segoe UI" w:hAnsi="Segoe UI" w:cs="Segoe UI"/>
              </w:rPr>
            </w:pPr>
            <w:r>
              <w:rPr>
                <w:rFonts w:ascii="Segoe UI" w:hAnsi="Segoe UI" w:cs="Segoe UI"/>
              </w:rPr>
              <w:t xml:space="preserve">A </w:t>
            </w:r>
            <w:r w:rsidR="00CE1964">
              <w:rPr>
                <w:rFonts w:ascii="Segoe UI" w:hAnsi="Segoe UI" w:cs="Segoe UI"/>
              </w:rPr>
              <w:t xml:space="preserve">very </w:t>
            </w:r>
            <w:r>
              <w:rPr>
                <w:rFonts w:ascii="Segoe UI" w:hAnsi="Segoe UI" w:cs="Segoe UI"/>
              </w:rPr>
              <w:t xml:space="preserve">high </w:t>
            </w:r>
            <w:r w:rsidR="00CE1964">
              <w:rPr>
                <w:rFonts w:ascii="Segoe UI" w:hAnsi="Segoe UI" w:cs="Segoe UI"/>
              </w:rPr>
              <w:t xml:space="preserve">demand charge </w:t>
            </w:r>
            <w:r w:rsidR="00CD7BCA">
              <w:rPr>
                <w:rFonts w:ascii="Segoe UI" w:hAnsi="Segoe UI" w:cs="Segoe UI"/>
              </w:rPr>
              <w:t>assessed on a customer’s</w:t>
            </w:r>
            <w:r w:rsidR="00CE1964">
              <w:rPr>
                <w:rFonts w:ascii="Segoe UI" w:hAnsi="Segoe UI" w:cs="Segoe UI"/>
              </w:rPr>
              <w:t xml:space="preserve"> peak use during the time period when the utility sees its peak demand</w:t>
            </w:r>
            <w:r w:rsidR="00CE3C58">
              <w:rPr>
                <w:rFonts w:ascii="Segoe UI" w:hAnsi="Segoe UI" w:cs="Segoe UI"/>
              </w:rPr>
              <w:t>.</w:t>
            </w:r>
          </w:p>
        </w:tc>
      </w:tr>
      <w:tr w:rsidR="0027748E" w14:paraId="3F8F58C5" w14:textId="77777777" w:rsidTr="00530FC9">
        <w:tc>
          <w:tcPr>
            <w:tcW w:w="1922" w:type="pct"/>
          </w:tcPr>
          <w:p w14:paraId="10BC2992" w14:textId="77777777" w:rsidR="0027748E" w:rsidRDefault="0027748E" w:rsidP="001E65F4">
            <w:pPr>
              <w:rPr>
                <w:rFonts w:ascii="Segoe UI" w:hAnsi="Segoe UI" w:cs="Segoe UI"/>
              </w:rPr>
            </w:pPr>
            <w:r>
              <w:rPr>
                <w:rFonts w:ascii="Segoe UI" w:hAnsi="Segoe UI" w:cs="Segoe UI"/>
              </w:rPr>
              <w:t>Green Power Rates</w:t>
            </w:r>
          </w:p>
        </w:tc>
        <w:tc>
          <w:tcPr>
            <w:tcW w:w="3078" w:type="pct"/>
          </w:tcPr>
          <w:p w14:paraId="1D93862E" w14:textId="1DB43059" w:rsidR="0027748E" w:rsidRDefault="00FC644C">
            <w:pPr>
              <w:rPr>
                <w:rFonts w:ascii="Segoe UI" w:hAnsi="Segoe UI" w:cs="Segoe UI"/>
              </w:rPr>
            </w:pPr>
            <w:r>
              <w:rPr>
                <w:rFonts w:ascii="Segoe UI" w:hAnsi="Segoe UI" w:cs="Segoe UI"/>
              </w:rPr>
              <w:t xml:space="preserve">A premium added to rates </w:t>
            </w:r>
            <w:r w:rsidR="00DD5745">
              <w:rPr>
                <w:rFonts w:ascii="Segoe UI" w:hAnsi="Segoe UI" w:cs="Segoe UI"/>
              </w:rPr>
              <w:t xml:space="preserve">for customers who </w:t>
            </w:r>
            <w:r w:rsidR="00D0489F">
              <w:rPr>
                <w:rFonts w:ascii="Segoe UI" w:hAnsi="Segoe UI" w:cs="Segoe UI"/>
              </w:rPr>
              <w:t>want their energy supply to come from r</w:t>
            </w:r>
            <w:r w:rsidR="005B06B4">
              <w:rPr>
                <w:rFonts w:ascii="Segoe UI" w:hAnsi="Segoe UI" w:cs="Segoe UI"/>
              </w:rPr>
              <w:t>enewable</w:t>
            </w:r>
            <w:r w:rsidR="00D0489F">
              <w:rPr>
                <w:rFonts w:ascii="Segoe UI" w:hAnsi="Segoe UI" w:cs="Segoe UI"/>
              </w:rPr>
              <w:t xml:space="preserve"> sources</w:t>
            </w:r>
            <w:r w:rsidR="00BC56EE">
              <w:rPr>
                <w:rFonts w:ascii="Segoe UI" w:hAnsi="Segoe UI" w:cs="Segoe UI"/>
              </w:rPr>
              <w:t xml:space="preserve"> such as </w:t>
            </w:r>
            <w:r w:rsidR="00064310">
              <w:rPr>
                <w:rFonts w:ascii="Segoe UI" w:hAnsi="Segoe UI" w:cs="Segoe UI"/>
              </w:rPr>
              <w:t>wind</w:t>
            </w:r>
            <w:r w:rsidR="00BC56EE">
              <w:rPr>
                <w:rFonts w:ascii="Segoe UI" w:hAnsi="Segoe UI" w:cs="Segoe UI"/>
              </w:rPr>
              <w:t xml:space="preserve"> or</w:t>
            </w:r>
            <w:r w:rsidR="00064310">
              <w:rPr>
                <w:rFonts w:ascii="Segoe UI" w:hAnsi="Segoe UI" w:cs="Segoe UI"/>
              </w:rPr>
              <w:t xml:space="preserve"> solar</w:t>
            </w:r>
            <w:r w:rsidR="00BC56EE">
              <w:rPr>
                <w:rFonts w:ascii="Segoe UI" w:hAnsi="Segoe UI" w:cs="Segoe UI"/>
              </w:rPr>
              <w:t>.</w:t>
            </w:r>
          </w:p>
        </w:tc>
      </w:tr>
      <w:tr w:rsidR="0027748E" w14:paraId="4E4CCCE6" w14:textId="77777777" w:rsidTr="00530FC9">
        <w:tc>
          <w:tcPr>
            <w:tcW w:w="1922" w:type="pct"/>
          </w:tcPr>
          <w:p w14:paraId="794D5109" w14:textId="77777777" w:rsidR="0027748E" w:rsidRDefault="0027748E" w:rsidP="001E65F4">
            <w:pPr>
              <w:rPr>
                <w:rFonts w:ascii="Segoe UI" w:hAnsi="Segoe UI" w:cs="Segoe UI"/>
              </w:rPr>
            </w:pPr>
            <w:r>
              <w:rPr>
                <w:rFonts w:ascii="Segoe UI" w:hAnsi="Segoe UI" w:cs="Segoe UI"/>
              </w:rPr>
              <w:t>Low Income Program Rates</w:t>
            </w:r>
          </w:p>
        </w:tc>
        <w:tc>
          <w:tcPr>
            <w:tcW w:w="3078" w:type="pct"/>
          </w:tcPr>
          <w:p w14:paraId="262AAD73" w14:textId="77777777" w:rsidR="0027748E" w:rsidRDefault="005B06B4">
            <w:pPr>
              <w:rPr>
                <w:rFonts w:ascii="Segoe UI" w:hAnsi="Segoe UI" w:cs="Segoe UI"/>
              </w:rPr>
            </w:pPr>
            <w:r>
              <w:rPr>
                <w:rFonts w:ascii="Segoe UI" w:hAnsi="Segoe UI" w:cs="Segoe UI"/>
              </w:rPr>
              <w:t>Separate charges that provide funds to facilitate utility discounted electricity rates for qualifying low-income customers.</w:t>
            </w:r>
          </w:p>
        </w:tc>
      </w:tr>
      <w:tr w:rsidR="00666E02" w14:paraId="2497C5AA" w14:textId="77777777" w:rsidTr="00530FC9">
        <w:tc>
          <w:tcPr>
            <w:tcW w:w="1922" w:type="pct"/>
          </w:tcPr>
          <w:p w14:paraId="4BB289C1" w14:textId="39EA2892" w:rsidR="00666E02" w:rsidRPr="00D95C98" w:rsidRDefault="00666E02" w:rsidP="00D95C98">
            <w:pPr>
              <w:jc w:val="center"/>
              <w:rPr>
                <w:rFonts w:ascii="Segoe UI" w:hAnsi="Segoe UI" w:cs="Segoe UI"/>
              </w:rPr>
            </w:pPr>
            <w:r w:rsidRPr="00D95C98">
              <w:rPr>
                <w:rFonts w:ascii="Segoe UI" w:hAnsi="Segoe UI" w:cs="Segoe UI"/>
                <w:b/>
              </w:rPr>
              <w:lastRenderedPageBreak/>
              <w:t>Rate Design Concept</w:t>
            </w:r>
          </w:p>
        </w:tc>
        <w:tc>
          <w:tcPr>
            <w:tcW w:w="3078" w:type="pct"/>
          </w:tcPr>
          <w:p w14:paraId="1B5B9CB6" w14:textId="67234666" w:rsidR="00666E02" w:rsidRPr="00D95C98" w:rsidRDefault="00666E02" w:rsidP="00D95C98">
            <w:pPr>
              <w:pStyle w:val="FootnoteText"/>
              <w:jc w:val="center"/>
              <w:rPr>
                <w:rFonts w:ascii="Segoe UI" w:hAnsi="Segoe UI" w:cs="Segoe UI"/>
                <w:sz w:val="22"/>
                <w:szCs w:val="22"/>
              </w:rPr>
            </w:pPr>
            <w:r w:rsidRPr="00D95C98">
              <w:rPr>
                <w:rFonts w:ascii="Segoe UI" w:hAnsi="Segoe UI" w:cs="Segoe UI"/>
                <w:b/>
                <w:sz w:val="22"/>
                <w:szCs w:val="22"/>
              </w:rPr>
              <w:t>Summary Definition</w:t>
            </w:r>
          </w:p>
        </w:tc>
      </w:tr>
      <w:tr w:rsidR="0027748E" w14:paraId="402E5984" w14:textId="77777777" w:rsidTr="00530FC9">
        <w:tc>
          <w:tcPr>
            <w:tcW w:w="1922" w:type="pct"/>
          </w:tcPr>
          <w:p w14:paraId="735D6F44" w14:textId="77777777" w:rsidR="0027748E" w:rsidRDefault="0027748E" w:rsidP="001E65F4">
            <w:pPr>
              <w:rPr>
                <w:rFonts w:ascii="Segoe UI" w:hAnsi="Segoe UI" w:cs="Segoe UI"/>
              </w:rPr>
            </w:pPr>
            <w:r>
              <w:rPr>
                <w:rFonts w:ascii="Segoe UI" w:hAnsi="Segoe UI" w:cs="Segoe UI"/>
              </w:rPr>
              <w:t>Decoupling Charges</w:t>
            </w:r>
          </w:p>
        </w:tc>
        <w:tc>
          <w:tcPr>
            <w:tcW w:w="3078" w:type="pct"/>
          </w:tcPr>
          <w:p w14:paraId="62826A21" w14:textId="7EF15D0D" w:rsidR="0027748E" w:rsidRPr="00730C8C" w:rsidRDefault="00BC56EE" w:rsidP="00C905A7">
            <w:pPr>
              <w:pStyle w:val="FootnoteText"/>
              <w:rPr>
                <w:rFonts w:ascii="Segoe UI" w:hAnsi="Segoe UI" w:cs="Segoe UI"/>
              </w:rPr>
            </w:pPr>
            <w:r w:rsidRPr="00C905A7">
              <w:rPr>
                <w:rFonts w:ascii="Segoe UI" w:hAnsi="Segoe UI" w:cs="Segoe UI"/>
                <w:sz w:val="22"/>
                <w:szCs w:val="22"/>
              </w:rPr>
              <w:t xml:space="preserve">A regulatory mechanism that “decouples” revenues from the amount of electricity sold. </w:t>
            </w:r>
            <w:r w:rsidR="00730C8C">
              <w:rPr>
                <w:rFonts w:ascii="Segoe UI" w:hAnsi="Segoe UI" w:cs="Segoe UI"/>
                <w:sz w:val="22"/>
                <w:szCs w:val="22"/>
              </w:rPr>
              <w:t>R</w:t>
            </w:r>
            <w:r w:rsidRPr="00C905A7">
              <w:rPr>
                <w:rFonts w:ascii="Segoe UI" w:hAnsi="Segoe UI" w:cs="Segoe UI"/>
                <w:sz w:val="22"/>
                <w:szCs w:val="22"/>
              </w:rPr>
              <w:t>ates are automatically adjusted periodically to guarantee that the utility collects its revenue requirement</w:t>
            </w:r>
            <w:r w:rsidR="00730C8C">
              <w:rPr>
                <w:rFonts w:ascii="Segoe UI" w:hAnsi="Segoe UI" w:cs="Segoe UI"/>
                <w:sz w:val="22"/>
                <w:szCs w:val="22"/>
              </w:rPr>
              <w:t xml:space="preserve"> irrespective of the volume of electricity consumed.</w:t>
            </w:r>
          </w:p>
        </w:tc>
      </w:tr>
      <w:tr w:rsidR="0027748E" w14:paraId="5C1F405F" w14:textId="77777777" w:rsidTr="00530FC9">
        <w:tc>
          <w:tcPr>
            <w:tcW w:w="1922" w:type="pct"/>
          </w:tcPr>
          <w:p w14:paraId="4D2CFB83" w14:textId="77777777" w:rsidR="0027748E" w:rsidRDefault="0027748E" w:rsidP="001E65F4">
            <w:pPr>
              <w:rPr>
                <w:rFonts w:ascii="Segoe UI" w:hAnsi="Segoe UI" w:cs="Segoe UI"/>
              </w:rPr>
            </w:pPr>
            <w:r>
              <w:rPr>
                <w:rFonts w:ascii="Segoe UI" w:hAnsi="Segoe UI" w:cs="Segoe UI"/>
              </w:rPr>
              <w:t>Distributed Energy Resource Rates</w:t>
            </w:r>
          </w:p>
        </w:tc>
        <w:tc>
          <w:tcPr>
            <w:tcW w:w="3078" w:type="pct"/>
          </w:tcPr>
          <w:p w14:paraId="51B9B345" w14:textId="77777777" w:rsidR="0027748E" w:rsidRDefault="007A68F5">
            <w:pPr>
              <w:rPr>
                <w:rFonts w:ascii="Segoe UI" w:hAnsi="Segoe UI" w:cs="Segoe UI"/>
              </w:rPr>
            </w:pPr>
            <w:r>
              <w:rPr>
                <w:rFonts w:ascii="Segoe UI" w:hAnsi="Segoe UI" w:cs="Segoe UI"/>
              </w:rPr>
              <w:t xml:space="preserve">Rates that provide cost-based pricing signals to distributed energy resource </w:t>
            </w:r>
            <w:r w:rsidR="00DF2900">
              <w:rPr>
                <w:rFonts w:ascii="Segoe UI" w:hAnsi="Segoe UI" w:cs="Segoe UI"/>
              </w:rPr>
              <w:t xml:space="preserve">(DER) </w:t>
            </w:r>
            <w:r>
              <w:rPr>
                <w:rFonts w:ascii="Segoe UI" w:hAnsi="Segoe UI" w:cs="Segoe UI"/>
              </w:rPr>
              <w:t xml:space="preserve">providers and recognize the value and benefits that </w:t>
            </w:r>
            <w:r w:rsidR="00DF2900">
              <w:rPr>
                <w:rFonts w:ascii="Segoe UI" w:hAnsi="Segoe UI" w:cs="Segoe UI"/>
              </w:rPr>
              <w:t xml:space="preserve">DER </w:t>
            </w:r>
            <w:r>
              <w:rPr>
                <w:rFonts w:ascii="Segoe UI" w:hAnsi="Segoe UI" w:cs="Segoe UI"/>
              </w:rPr>
              <w:t>generation provides.</w:t>
            </w:r>
          </w:p>
        </w:tc>
      </w:tr>
      <w:tr w:rsidR="0027748E" w14:paraId="6F5DFA0B" w14:textId="77777777" w:rsidTr="00530FC9">
        <w:tc>
          <w:tcPr>
            <w:tcW w:w="1922" w:type="pct"/>
          </w:tcPr>
          <w:p w14:paraId="35F56257" w14:textId="77777777" w:rsidR="0027748E" w:rsidRDefault="0027748E" w:rsidP="001E65F4">
            <w:pPr>
              <w:rPr>
                <w:rFonts w:ascii="Segoe UI" w:hAnsi="Segoe UI" w:cs="Segoe UI"/>
              </w:rPr>
            </w:pPr>
            <w:r>
              <w:rPr>
                <w:rFonts w:ascii="Segoe UI" w:hAnsi="Segoe UI" w:cs="Segoe UI"/>
              </w:rPr>
              <w:t xml:space="preserve">Performance-based Rates </w:t>
            </w:r>
          </w:p>
        </w:tc>
        <w:tc>
          <w:tcPr>
            <w:tcW w:w="3078" w:type="pct"/>
          </w:tcPr>
          <w:p w14:paraId="21CA77AD" w14:textId="77777777" w:rsidR="0027748E" w:rsidRDefault="00DF2900">
            <w:pPr>
              <w:rPr>
                <w:rFonts w:ascii="Segoe UI" w:hAnsi="Segoe UI" w:cs="Segoe UI"/>
              </w:rPr>
            </w:pPr>
            <w:r>
              <w:rPr>
                <w:rFonts w:ascii="Segoe UI" w:hAnsi="Segoe UI" w:cs="Segoe UI"/>
              </w:rPr>
              <w:t>Rates that are intended to strengthen the incentives for utilities to meet certain goals, with award-or-penalty mechanisms and multiple year rate plans.</w:t>
            </w:r>
          </w:p>
        </w:tc>
      </w:tr>
    </w:tbl>
    <w:p w14:paraId="17DE6181" w14:textId="77777777" w:rsidR="00666E02" w:rsidRDefault="00666E02" w:rsidP="001E65F4">
      <w:pPr>
        <w:rPr>
          <w:rFonts w:ascii="Segoe UI" w:hAnsi="Segoe UI" w:cs="Segoe UI"/>
        </w:rPr>
      </w:pPr>
    </w:p>
    <w:p w14:paraId="5C37F5D3" w14:textId="7A75E4FB" w:rsidR="001E65F4" w:rsidRPr="00C905A7" w:rsidRDefault="002348A9" w:rsidP="001E65F4">
      <w:pPr>
        <w:rPr>
          <w:rFonts w:ascii="Segoe UI" w:hAnsi="Segoe UI" w:cs="Segoe UI"/>
          <w:color w:val="00B050"/>
        </w:rPr>
      </w:pPr>
      <w:r>
        <w:rPr>
          <w:rFonts w:ascii="Segoe UI" w:hAnsi="Segoe UI" w:cs="Segoe UI"/>
        </w:rPr>
        <w:t xml:space="preserve">Many of these concepts were </w:t>
      </w:r>
      <w:r w:rsidR="006824C1">
        <w:rPr>
          <w:rFonts w:ascii="Segoe UI" w:hAnsi="Segoe UI" w:cs="Segoe UI"/>
        </w:rPr>
        <w:t>raised</w:t>
      </w:r>
      <w:r>
        <w:rPr>
          <w:rFonts w:ascii="Segoe UI" w:hAnsi="Segoe UI" w:cs="Segoe UI"/>
        </w:rPr>
        <w:t xml:space="preserve"> in the </w:t>
      </w:r>
      <w:r w:rsidR="006931D0">
        <w:rPr>
          <w:rFonts w:ascii="Segoe UI" w:hAnsi="Segoe UI" w:cs="Segoe UI"/>
        </w:rPr>
        <w:t>October</w:t>
      </w:r>
      <w:r>
        <w:rPr>
          <w:rFonts w:ascii="Segoe UI" w:hAnsi="Segoe UI" w:cs="Segoe UI"/>
        </w:rPr>
        <w:t xml:space="preserve"> stakeholder meetings</w:t>
      </w:r>
      <w:r w:rsidR="00631039">
        <w:rPr>
          <w:rFonts w:ascii="Segoe UI" w:hAnsi="Segoe UI" w:cs="Segoe UI"/>
        </w:rPr>
        <w:t xml:space="preserve">. </w:t>
      </w:r>
      <w:r w:rsidR="00DF2900">
        <w:rPr>
          <w:rFonts w:ascii="Segoe UI" w:hAnsi="Segoe UI" w:cs="Segoe UI"/>
        </w:rPr>
        <w:t>Most of</w:t>
      </w:r>
      <w:r w:rsidR="001E65F4">
        <w:rPr>
          <w:rFonts w:ascii="Segoe UI" w:hAnsi="Segoe UI" w:cs="Segoe UI"/>
        </w:rPr>
        <w:t xml:space="preserve"> these concepts are </w:t>
      </w:r>
      <w:r w:rsidR="00596805">
        <w:rPr>
          <w:rFonts w:ascii="Segoe UI" w:hAnsi="Segoe UI" w:cs="Segoe UI"/>
        </w:rPr>
        <w:t>encompassed i</w:t>
      </w:r>
      <w:r w:rsidR="001E65F4">
        <w:rPr>
          <w:rFonts w:ascii="Segoe UI" w:hAnsi="Segoe UI" w:cs="Segoe UI"/>
        </w:rPr>
        <w:t>n</w:t>
      </w:r>
      <w:r w:rsidR="00596805">
        <w:rPr>
          <w:rFonts w:ascii="Segoe UI" w:hAnsi="Segoe UI" w:cs="Segoe UI"/>
        </w:rPr>
        <w:t xml:space="preserve"> the scope of the </w:t>
      </w:r>
      <w:r w:rsidR="001E65F4">
        <w:rPr>
          <w:rFonts w:ascii="Segoe UI" w:hAnsi="Segoe UI" w:cs="Segoe UI"/>
        </w:rPr>
        <w:t xml:space="preserve">potential rate design action ideas we </w:t>
      </w:r>
      <w:r w:rsidR="00395DE9">
        <w:rPr>
          <w:rFonts w:ascii="Segoe UI" w:hAnsi="Segoe UI" w:cs="Segoe UI"/>
        </w:rPr>
        <w:t>are recommending for further work</w:t>
      </w:r>
      <w:r w:rsidR="00C7577C">
        <w:rPr>
          <w:rFonts w:ascii="Segoe UI" w:hAnsi="Segoe UI" w:cs="Segoe UI"/>
        </w:rPr>
        <w:t xml:space="preserve">. </w:t>
      </w:r>
    </w:p>
    <w:p w14:paraId="69DE9091" w14:textId="77777777" w:rsidR="009D2199" w:rsidRDefault="009D2199" w:rsidP="001E65F4">
      <w:pPr>
        <w:rPr>
          <w:rFonts w:ascii="Segoe UI" w:hAnsi="Segoe UI" w:cs="Segoe UI"/>
        </w:rPr>
      </w:pPr>
      <w:r>
        <w:rPr>
          <w:rFonts w:ascii="Segoe UI" w:hAnsi="Segoe UI" w:cs="Segoe UI"/>
        </w:rPr>
        <w:t>Some of our major takeaways from the Cuthbert Report include:</w:t>
      </w:r>
    </w:p>
    <w:p w14:paraId="1A5D009E" w14:textId="15E4FB82" w:rsidR="009D2199" w:rsidRDefault="009D2199" w:rsidP="00CE3204">
      <w:pPr>
        <w:pStyle w:val="ListParagraph"/>
        <w:numPr>
          <w:ilvl w:val="0"/>
          <w:numId w:val="38"/>
        </w:numPr>
        <w:rPr>
          <w:rFonts w:ascii="Segoe UI" w:hAnsi="Segoe UI" w:cs="Segoe UI"/>
        </w:rPr>
      </w:pPr>
      <w:r>
        <w:rPr>
          <w:rFonts w:ascii="Segoe UI" w:hAnsi="Segoe UI" w:cs="Segoe UI"/>
        </w:rPr>
        <w:t xml:space="preserve">City Light’s current rate design is very simple and traditional </w:t>
      </w:r>
      <w:r w:rsidR="009D2BCE">
        <w:rPr>
          <w:rFonts w:ascii="Segoe UI" w:hAnsi="Segoe UI" w:cs="Segoe UI"/>
        </w:rPr>
        <w:t xml:space="preserve">when </w:t>
      </w:r>
      <w:r>
        <w:rPr>
          <w:rFonts w:ascii="Segoe UI" w:hAnsi="Segoe UI" w:cs="Segoe UI"/>
        </w:rPr>
        <w:t xml:space="preserve">compared to </w:t>
      </w:r>
      <w:r w:rsidR="009D2BCE">
        <w:rPr>
          <w:rFonts w:ascii="Segoe UI" w:hAnsi="Segoe UI" w:cs="Segoe UI"/>
        </w:rPr>
        <w:t xml:space="preserve">designs that </w:t>
      </w:r>
      <w:r>
        <w:rPr>
          <w:rFonts w:ascii="Segoe UI" w:hAnsi="Segoe UI" w:cs="Segoe UI"/>
        </w:rPr>
        <w:t>many other utilities are using today.</w:t>
      </w:r>
    </w:p>
    <w:p w14:paraId="7CED5D20" w14:textId="4381C8FF" w:rsidR="009D2199" w:rsidRDefault="009D2199" w:rsidP="00CE3204">
      <w:pPr>
        <w:pStyle w:val="ListParagraph"/>
        <w:numPr>
          <w:ilvl w:val="0"/>
          <w:numId w:val="38"/>
        </w:numPr>
        <w:rPr>
          <w:rFonts w:ascii="Segoe UI" w:hAnsi="Segoe UI" w:cs="Segoe UI"/>
        </w:rPr>
      </w:pPr>
      <w:r>
        <w:rPr>
          <w:rFonts w:ascii="Segoe UI" w:hAnsi="Segoe UI" w:cs="Segoe UI"/>
        </w:rPr>
        <w:t xml:space="preserve">Our basic customer charges are the lowest of any </w:t>
      </w:r>
      <w:r w:rsidR="00CE3C58">
        <w:rPr>
          <w:rFonts w:ascii="Segoe UI" w:hAnsi="Segoe UI" w:cs="Segoe UI"/>
        </w:rPr>
        <w:t>u</w:t>
      </w:r>
      <w:r>
        <w:rPr>
          <w:rFonts w:ascii="Segoe UI" w:hAnsi="Segoe UI" w:cs="Segoe UI"/>
        </w:rPr>
        <w:t>tility surveyed.</w:t>
      </w:r>
    </w:p>
    <w:p w14:paraId="391A8984" w14:textId="2D1FC27F" w:rsidR="009D2199" w:rsidRDefault="009D2199" w:rsidP="00CE3204">
      <w:pPr>
        <w:pStyle w:val="ListParagraph"/>
        <w:numPr>
          <w:ilvl w:val="0"/>
          <w:numId w:val="38"/>
        </w:numPr>
        <w:rPr>
          <w:rFonts w:ascii="Segoe UI" w:hAnsi="Segoe UI" w:cs="Segoe UI"/>
        </w:rPr>
      </w:pPr>
      <w:r w:rsidRPr="00CE3204">
        <w:rPr>
          <w:rFonts w:ascii="Segoe UI" w:hAnsi="Segoe UI" w:cs="Segoe UI"/>
        </w:rPr>
        <w:t>There are many, many different rate design components</w:t>
      </w:r>
      <w:r w:rsidR="00DF2900">
        <w:rPr>
          <w:rFonts w:ascii="Segoe UI" w:hAnsi="Segoe UI" w:cs="Segoe UI"/>
        </w:rPr>
        <w:t>—</w:t>
      </w:r>
      <w:proofErr w:type="gramStart"/>
      <w:r w:rsidR="00CD6451">
        <w:rPr>
          <w:rFonts w:ascii="Segoe UI" w:hAnsi="Segoe UI" w:cs="Segoe UI"/>
        </w:rPr>
        <w:t>as yet</w:t>
      </w:r>
      <w:proofErr w:type="gramEnd"/>
      <w:r w:rsidR="00CD6451">
        <w:rPr>
          <w:rFonts w:ascii="Segoe UI" w:hAnsi="Segoe UI" w:cs="Segoe UI"/>
        </w:rPr>
        <w:t xml:space="preserve"> untried in Seattle</w:t>
      </w:r>
      <w:r w:rsidRPr="00CE3204">
        <w:rPr>
          <w:rFonts w:ascii="Segoe UI" w:hAnsi="Segoe UI" w:cs="Segoe UI"/>
        </w:rPr>
        <w:t xml:space="preserve"> </w:t>
      </w:r>
      <w:r w:rsidR="00DF2900">
        <w:rPr>
          <w:rFonts w:ascii="Segoe UI" w:hAnsi="Segoe UI" w:cs="Segoe UI"/>
        </w:rPr>
        <w:t xml:space="preserve">—that </w:t>
      </w:r>
      <w:r w:rsidRPr="00CE3204">
        <w:rPr>
          <w:rFonts w:ascii="Segoe UI" w:hAnsi="Segoe UI" w:cs="Segoe UI"/>
        </w:rPr>
        <w:t xml:space="preserve">have been successfully deployed by other utilities. </w:t>
      </w:r>
    </w:p>
    <w:p w14:paraId="4A1A4E37" w14:textId="601AABAB" w:rsidR="009D2199" w:rsidRDefault="009D2199" w:rsidP="00CD6451">
      <w:pPr>
        <w:pStyle w:val="ListParagraph"/>
        <w:numPr>
          <w:ilvl w:val="0"/>
          <w:numId w:val="38"/>
        </w:numPr>
        <w:rPr>
          <w:rFonts w:ascii="Segoe UI" w:hAnsi="Segoe UI" w:cs="Segoe UI"/>
          <w:b/>
        </w:rPr>
      </w:pPr>
      <w:r w:rsidRPr="00CE3204">
        <w:rPr>
          <w:rFonts w:ascii="Segoe UI" w:hAnsi="Segoe UI" w:cs="Segoe UI"/>
        </w:rPr>
        <w:t>There is no single “silver bullet” rate design to address all the challenges we face</w:t>
      </w:r>
      <w:r w:rsidR="00631039">
        <w:rPr>
          <w:rFonts w:ascii="Segoe UI" w:hAnsi="Segoe UI" w:cs="Segoe UI"/>
        </w:rPr>
        <w:t xml:space="preserve">. </w:t>
      </w:r>
    </w:p>
    <w:p w14:paraId="60B0751F" w14:textId="77777777" w:rsidR="00E871D6" w:rsidRPr="00461BF5" w:rsidRDefault="00E871D6" w:rsidP="00C905A7"/>
    <w:p w14:paraId="6C8A1321" w14:textId="77777777" w:rsidR="00875C48" w:rsidRPr="00176251" w:rsidRDefault="00176251" w:rsidP="0054487A">
      <w:pPr>
        <w:pStyle w:val="Heading1"/>
      </w:pPr>
      <w:r>
        <w:t xml:space="preserve">The “Ends”: </w:t>
      </w:r>
      <w:r w:rsidR="00875C48" w:rsidRPr="00176251">
        <w:t>Rate Design Goals</w:t>
      </w:r>
    </w:p>
    <w:p w14:paraId="080CD646" w14:textId="77777777" w:rsidR="0054487A" w:rsidRDefault="0054487A" w:rsidP="0054487A">
      <w:pPr>
        <w:rPr>
          <w:rFonts w:ascii="Segoe UI" w:hAnsi="Segoe UI" w:cs="Segoe UI"/>
        </w:rPr>
      </w:pPr>
      <w:r>
        <w:rPr>
          <w:rFonts w:ascii="Segoe UI" w:hAnsi="Segoe UI" w:cs="Segoe UI"/>
        </w:rPr>
        <w:t>The Review Panel and Utility chose to focus our approach to rate design by identifying the goals we want to achieve through rate design – the “ends” – and then to correlate those with a series of rate design actions – “means” – that can assist in accomplishing those goals.</w:t>
      </w:r>
    </w:p>
    <w:p w14:paraId="6F84E384" w14:textId="3675456C" w:rsidR="00E61552" w:rsidRDefault="00436522">
      <w:pPr>
        <w:rPr>
          <w:rFonts w:ascii="Segoe UI" w:hAnsi="Segoe UI" w:cs="Segoe UI"/>
        </w:rPr>
      </w:pPr>
      <w:r>
        <w:rPr>
          <w:rFonts w:ascii="Segoe UI" w:hAnsi="Segoe UI" w:cs="Segoe UI"/>
        </w:rPr>
        <w:t xml:space="preserve">Our thinking on the goals / </w:t>
      </w:r>
      <w:r w:rsidR="001B49EE">
        <w:rPr>
          <w:rFonts w:ascii="Segoe UI" w:hAnsi="Segoe UI" w:cs="Segoe UI"/>
        </w:rPr>
        <w:t>“</w:t>
      </w:r>
      <w:r>
        <w:rPr>
          <w:rFonts w:ascii="Segoe UI" w:hAnsi="Segoe UI" w:cs="Segoe UI"/>
        </w:rPr>
        <w:t>ends</w:t>
      </w:r>
      <w:r w:rsidR="001B49EE">
        <w:rPr>
          <w:rFonts w:ascii="Segoe UI" w:hAnsi="Segoe UI" w:cs="Segoe UI"/>
        </w:rPr>
        <w:t>” of rate design</w:t>
      </w:r>
      <w:r>
        <w:rPr>
          <w:rFonts w:ascii="Segoe UI" w:hAnsi="Segoe UI" w:cs="Segoe UI"/>
        </w:rPr>
        <w:t xml:space="preserve"> has evolved </w:t>
      </w:r>
      <w:r w:rsidR="001B49EE">
        <w:rPr>
          <w:rFonts w:ascii="Segoe UI" w:hAnsi="Segoe UI" w:cs="Segoe UI"/>
        </w:rPr>
        <w:t xml:space="preserve">since launching this project, but the eight goals presented in </w:t>
      </w:r>
      <w:r w:rsidR="001B49EE" w:rsidRPr="001B49EE">
        <w:rPr>
          <w:rFonts w:ascii="Segoe UI" w:hAnsi="Segoe UI" w:cs="Segoe UI"/>
          <w:b/>
        </w:rPr>
        <w:t xml:space="preserve">Table </w:t>
      </w:r>
      <w:r w:rsidR="003C3008">
        <w:rPr>
          <w:rFonts w:ascii="Segoe UI" w:hAnsi="Segoe UI" w:cs="Segoe UI"/>
          <w:b/>
        </w:rPr>
        <w:t>2</w:t>
      </w:r>
      <w:r w:rsidR="001B49EE">
        <w:rPr>
          <w:rFonts w:ascii="Segoe UI" w:hAnsi="Segoe UI" w:cs="Segoe UI"/>
        </w:rPr>
        <w:t xml:space="preserve"> are the same as those put forth in the Initial Report, with very slight wording changes.</w:t>
      </w:r>
      <w:r w:rsidR="00D80D54">
        <w:rPr>
          <w:rStyle w:val="FootnoteReference"/>
          <w:rFonts w:ascii="Segoe UI" w:hAnsi="Segoe UI" w:cs="Segoe UI"/>
        </w:rPr>
        <w:footnoteReference w:id="5"/>
      </w:r>
      <w:r>
        <w:rPr>
          <w:rFonts w:ascii="Segoe UI" w:hAnsi="Segoe UI" w:cs="Segoe UI"/>
        </w:rPr>
        <w:t xml:space="preserve">  </w:t>
      </w:r>
    </w:p>
    <w:p w14:paraId="48BC41E2" w14:textId="77777777" w:rsidR="007E6263" w:rsidRDefault="007E6263" w:rsidP="00422C52">
      <w:pPr>
        <w:jc w:val="center"/>
        <w:rPr>
          <w:rFonts w:ascii="Segoe UI" w:hAnsi="Segoe UI" w:cs="Segoe UI"/>
          <w:b/>
        </w:rPr>
      </w:pPr>
    </w:p>
    <w:p w14:paraId="6646B3F5" w14:textId="77777777" w:rsidR="00F17482" w:rsidRDefault="00F17482" w:rsidP="00422C52">
      <w:pPr>
        <w:jc w:val="center"/>
        <w:rPr>
          <w:rFonts w:ascii="Segoe UI" w:hAnsi="Segoe UI" w:cs="Segoe UI"/>
          <w:b/>
        </w:rPr>
      </w:pPr>
    </w:p>
    <w:p w14:paraId="56DE89CC" w14:textId="75B61B6A" w:rsidR="00422C52" w:rsidRPr="00422C52" w:rsidRDefault="00422C52" w:rsidP="00422C52">
      <w:pPr>
        <w:jc w:val="center"/>
        <w:rPr>
          <w:rFonts w:ascii="Segoe UI" w:hAnsi="Segoe UI" w:cs="Segoe UI"/>
          <w:b/>
        </w:rPr>
      </w:pPr>
      <w:r w:rsidRPr="00305E08">
        <w:rPr>
          <w:rFonts w:ascii="Segoe UI" w:hAnsi="Segoe UI" w:cs="Segoe UI"/>
          <w:b/>
        </w:rPr>
        <w:lastRenderedPageBreak/>
        <w:t xml:space="preserve">Table </w:t>
      </w:r>
      <w:r w:rsidR="003C3008">
        <w:rPr>
          <w:rFonts w:ascii="Segoe UI" w:hAnsi="Segoe UI" w:cs="Segoe UI"/>
          <w:b/>
        </w:rPr>
        <w:t>2</w:t>
      </w:r>
      <w:r w:rsidRPr="00305E08">
        <w:rPr>
          <w:rFonts w:ascii="Segoe UI" w:hAnsi="Segoe UI" w:cs="Segoe UI"/>
          <w:b/>
        </w:rPr>
        <w:t xml:space="preserve">: </w:t>
      </w:r>
      <w:r w:rsidR="004C7129">
        <w:rPr>
          <w:rFonts w:ascii="Segoe UI" w:hAnsi="Segoe UI" w:cs="Segoe UI"/>
          <w:b/>
        </w:rPr>
        <w:t xml:space="preserve">Rate Design </w:t>
      </w:r>
      <w:r w:rsidRPr="00305E08">
        <w:rPr>
          <w:rFonts w:ascii="Segoe UI" w:hAnsi="Segoe UI" w:cs="Segoe UI"/>
          <w:b/>
        </w:rPr>
        <w:t>Goals</w:t>
      </w:r>
      <w:r w:rsidR="003C3008">
        <w:rPr>
          <w:rFonts w:ascii="Segoe UI" w:hAnsi="Segoe UI" w:cs="Segoe UI"/>
          <w:b/>
        </w:rPr>
        <w:t xml:space="preserve"> </w:t>
      </w:r>
      <w:proofErr w:type="gramStart"/>
      <w:r w:rsidR="00812053">
        <w:rPr>
          <w:rFonts w:ascii="Segoe UI" w:hAnsi="Segoe UI" w:cs="Segoe UI"/>
          <w:b/>
        </w:rPr>
        <w:t>(</w:t>
      </w:r>
      <w:r w:rsidR="00812053" w:rsidRPr="00305E08">
        <w:rPr>
          <w:rFonts w:ascii="Segoe UI" w:hAnsi="Segoe UI" w:cs="Segoe UI"/>
          <w:b/>
        </w:rPr>
        <w:t>”Ends</w:t>
      </w:r>
      <w:proofErr w:type="gramEnd"/>
      <w:r w:rsidRPr="00305E08">
        <w:rPr>
          <w:rFonts w:ascii="Segoe UI" w:hAnsi="Segoe UI" w:cs="Segoe UI"/>
          <w:b/>
        </w:rPr>
        <w:t>”</w:t>
      </w:r>
      <w:r w:rsidR="003C3008">
        <w:rPr>
          <w:rFonts w:ascii="Segoe UI" w:hAnsi="Segoe UI" w:cs="Segoe UI"/>
          <w:b/>
        </w:rPr>
        <w:t>)</w:t>
      </w:r>
      <w:r w:rsidRPr="00305E08">
        <w:rPr>
          <w:rFonts w:ascii="Segoe UI" w:hAnsi="Segoe UI" w:cs="Segoe UI"/>
          <w:b/>
        </w:rPr>
        <w:t xml:space="preserve"> </w:t>
      </w:r>
    </w:p>
    <w:tbl>
      <w:tblPr>
        <w:tblStyle w:val="TableGrid"/>
        <w:tblW w:w="9085" w:type="dxa"/>
        <w:tblLook w:val="04A0" w:firstRow="1" w:lastRow="0" w:firstColumn="1" w:lastColumn="0" w:noHBand="0" w:noVBand="1"/>
      </w:tblPr>
      <w:tblGrid>
        <w:gridCol w:w="2070"/>
        <w:gridCol w:w="7015"/>
      </w:tblGrid>
      <w:tr w:rsidR="00436522" w14:paraId="0E70686A" w14:textId="77777777" w:rsidTr="00CE3204">
        <w:trPr>
          <w:tblHeader/>
        </w:trPr>
        <w:tc>
          <w:tcPr>
            <w:tcW w:w="2070" w:type="dxa"/>
            <w:shd w:val="clear" w:color="auto" w:fill="DEEAF6" w:themeFill="accent1" w:themeFillTint="33"/>
            <w:vAlign w:val="center"/>
          </w:tcPr>
          <w:p w14:paraId="3259470E" w14:textId="77777777" w:rsidR="00436522" w:rsidRPr="00CE3204" w:rsidRDefault="00436522" w:rsidP="00004D4E">
            <w:pPr>
              <w:jc w:val="center"/>
              <w:rPr>
                <w:rFonts w:ascii="Segoe UI" w:hAnsi="Segoe UI" w:cs="Segoe UI"/>
                <w:i/>
              </w:rPr>
            </w:pPr>
            <w:r w:rsidRPr="00CE3204">
              <w:rPr>
                <w:rFonts w:ascii="Segoe UI" w:hAnsi="Segoe UI" w:cs="Segoe UI"/>
                <w:i/>
              </w:rPr>
              <w:t>Goal/End</w:t>
            </w:r>
          </w:p>
        </w:tc>
        <w:tc>
          <w:tcPr>
            <w:tcW w:w="7015" w:type="dxa"/>
            <w:shd w:val="clear" w:color="auto" w:fill="DEEAF6" w:themeFill="accent1" w:themeFillTint="33"/>
            <w:vAlign w:val="center"/>
          </w:tcPr>
          <w:p w14:paraId="2607A5CD" w14:textId="77777777" w:rsidR="00436522" w:rsidRPr="00CE3204" w:rsidRDefault="00436522" w:rsidP="00004D4E">
            <w:pPr>
              <w:jc w:val="center"/>
              <w:rPr>
                <w:rFonts w:ascii="Segoe UI" w:hAnsi="Segoe UI" w:cs="Segoe UI"/>
                <w:i/>
              </w:rPr>
            </w:pPr>
            <w:r w:rsidRPr="00CE3204">
              <w:rPr>
                <w:rFonts w:ascii="Segoe UI" w:hAnsi="Segoe UI" w:cs="Segoe UI"/>
                <w:i/>
              </w:rPr>
              <w:t>Definition</w:t>
            </w:r>
          </w:p>
        </w:tc>
      </w:tr>
      <w:tr w:rsidR="00436522" w14:paraId="5FE1D35E" w14:textId="77777777" w:rsidTr="00CE3204">
        <w:trPr>
          <w:trHeight w:val="638"/>
        </w:trPr>
        <w:tc>
          <w:tcPr>
            <w:tcW w:w="2070" w:type="dxa"/>
            <w:vAlign w:val="center"/>
          </w:tcPr>
          <w:p w14:paraId="0962742A" w14:textId="77777777" w:rsidR="00436522" w:rsidRPr="00CE3204" w:rsidRDefault="00436522" w:rsidP="00004D4E">
            <w:pPr>
              <w:jc w:val="center"/>
              <w:rPr>
                <w:rFonts w:ascii="Segoe UI" w:hAnsi="Segoe UI" w:cs="Segoe UI"/>
                <w:b/>
              </w:rPr>
            </w:pPr>
            <w:r w:rsidRPr="00CE3204">
              <w:rPr>
                <w:rFonts w:ascii="Segoe UI" w:hAnsi="Segoe UI" w:cs="Segoe UI"/>
                <w:b/>
              </w:rPr>
              <w:t>Transparency</w:t>
            </w:r>
          </w:p>
        </w:tc>
        <w:tc>
          <w:tcPr>
            <w:tcW w:w="7015" w:type="dxa"/>
          </w:tcPr>
          <w:p w14:paraId="210F37F1" w14:textId="77777777" w:rsidR="00436522" w:rsidRPr="00CE3204" w:rsidRDefault="00436522" w:rsidP="008929AC">
            <w:pPr>
              <w:rPr>
                <w:rFonts w:ascii="Segoe UI" w:hAnsi="Segoe UI" w:cs="Segoe UI"/>
              </w:rPr>
            </w:pPr>
            <w:r w:rsidRPr="00CE3204">
              <w:rPr>
                <w:rFonts w:ascii="Segoe UI" w:hAnsi="Segoe UI" w:cs="Segoe UI"/>
              </w:rPr>
              <w:t>Rates should be structured so that customers can easily understand what services they are paying for.</w:t>
            </w:r>
          </w:p>
        </w:tc>
      </w:tr>
      <w:tr w:rsidR="00436522" w14:paraId="76B80371" w14:textId="77777777" w:rsidTr="00CE3204">
        <w:tc>
          <w:tcPr>
            <w:tcW w:w="2070" w:type="dxa"/>
            <w:vAlign w:val="center"/>
          </w:tcPr>
          <w:p w14:paraId="7576AD8A" w14:textId="77777777" w:rsidR="00436522" w:rsidRPr="00CE3204" w:rsidRDefault="00436522" w:rsidP="0084558A">
            <w:pPr>
              <w:jc w:val="center"/>
              <w:rPr>
                <w:rFonts w:ascii="Segoe UI" w:hAnsi="Segoe UI" w:cs="Segoe UI"/>
                <w:b/>
              </w:rPr>
            </w:pPr>
            <w:r w:rsidRPr="00CE3204">
              <w:rPr>
                <w:rFonts w:ascii="Segoe UI" w:hAnsi="Segoe UI" w:cs="Segoe UI"/>
                <w:b/>
              </w:rPr>
              <w:t xml:space="preserve">Revenue </w:t>
            </w:r>
          </w:p>
          <w:p w14:paraId="64EC72A7" w14:textId="77777777" w:rsidR="00436522" w:rsidRPr="00CE3204" w:rsidRDefault="00436522" w:rsidP="00004D4E">
            <w:pPr>
              <w:jc w:val="center"/>
              <w:rPr>
                <w:rFonts w:ascii="Segoe UI" w:hAnsi="Segoe UI" w:cs="Segoe UI"/>
                <w:b/>
              </w:rPr>
            </w:pPr>
            <w:r w:rsidRPr="00CE3204">
              <w:rPr>
                <w:rFonts w:ascii="Segoe UI" w:hAnsi="Segoe UI" w:cs="Segoe UI"/>
                <w:b/>
              </w:rPr>
              <w:t>Sufficiency</w:t>
            </w:r>
          </w:p>
        </w:tc>
        <w:tc>
          <w:tcPr>
            <w:tcW w:w="7015" w:type="dxa"/>
          </w:tcPr>
          <w:p w14:paraId="5DF763AE" w14:textId="77777777" w:rsidR="00436522" w:rsidRPr="00CE3204" w:rsidRDefault="00436522" w:rsidP="008929AC">
            <w:pPr>
              <w:rPr>
                <w:rFonts w:ascii="Segoe UI" w:hAnsi="Segoe UI" w:cs="Segoe UI"/>
              </w:rPr>
            </w:pPr>
            <w:r w:rsidRPr="00CE3204">
              <w:rPr>
                <w:rFonts w:ascii="Segoe UI" w:hAnsi="Segoe UI" w:cs="Segoe UI"/>
              </w:rPr>
              <w:t>Rates should be designed to collect the approved revenue requirement with a reasonable degree of certainty.</w:t>
            </w:r>
          </w:p>
        </w:tc>
      </w:tr>
      <w:tr w:rsidR="00436522" w14:paraId="4A8FFCAF" w14:textId="77777777" w:rsidTr="00CE3204">
        <w:tc>
          <w:tcPr>
            <w:tcW w:w="2070" w:type="dxa"/>
            <w:vAlign w:val="center"/>
          </w:tcPr>
          <w:p w14:paraId="0C690236" w14:textId="77777777" w:rsidR="00436522" w:rsidRPr="00CE3204" w:rsidRDefault="00436522" w:rsidP="00004D4E">
            <w:pPr>
              <w:jc w:val="center"/>
              <w:rPr>
                <w:rFonts w:ascii="Segoe UI" w:hAnsi="Segoe UI" w:cs="Segoe UI"/>
                <w:b/>
              </w:rPr>
            </w:pPr>
            <w:r w:rsidRPr="00CE3204">
              <w:rPr>
                <w:rFonts w:ascii="Segoe UI" w:hAnsi="Segoe UI" w:cs="Segoe UI"/>
                <w:b/>
              </w:rPr>
              <w:t>Cost-Based</w:t>
            </w:r>
          </w:p>
        </w:tc>
        <w:tc>
          <w:tcPr>
            <w:tcW w:w="7015" w:type="dxa"/>
          </w:tcPr>
          <w:p w14:paraId="33868458" w14:textId="77777777" w:rsidR="00436522" w:rsidRPr="00CE3204" w:rsidRDefault="00436522" w:rsidP="008929AC">
            <w:pPr>
              <w:rPr>
                <w:rFonts w:ascii="Segoe UI" w:hAnsi="Segoe UI" w:cs="Segoe UI"/>
              </w:rPr>
            </w:pPr>
            <w:r w:rsidRPr="00CE3204">
              <w:rPr>
                <w:rFonts w:ascii="Segoe UI" w:hAnsi="Segoe UI" w:cs="Segoe UI"/>
              </w:rPr>
              <w:t>Rates should reflect the Utility’s cost of service, and each charge included on a customer bill should be designed to signal to customers the actual cost of providing the relevant service.</w:t>
            </w:r>
          </w:p>
        </w:tc>
      </w:tr>
      <w:tr w:rsidR="00436522" w14:paraId="14F42F29" w14:textId="77777777" w:rsidTr="00CE3204">
        <w:trPr>
          <w:trHeight w:val="593"/>
        </w:trPr>
        <w:tc>
          <w:tcPr>
            <w:tcW w:w="2070" w:type="dxa"/>
            <w:vAlign w:val="center"/>
          </w:tcPr>
          <w:p w14:paraId="10DDA1D0" w14:textId="77777777" w:rsidR="00436522" w:rsidRPr="00CE3204" w:rsidRDefault="00436522" w:rsidP="0084558A">
            <w:pPr>
              <w:jc w:val="center"/>
              <w:rPr>
                <w:rFonts w:ascii="Segoe UI" w:hAnsi="Segoe UI" w:cs="Segoe UI"/>
                <w:b/>
              </w:rPr>
            </w:pPr>
            <w:r w:rsidRPr="00CE3204">
              <w:rPr>
                <w:rFonts w:ascii="Segoe UI" w:hAnsi="Segoe UI" w:cs="Segoe UI"/>
                <w:b/>
              </w:rPr>
              <w:t xml:space="preserve">Stable &amp; </w:t>
            </w:r>
          </w:p>
          <w:p w14:paraId="2195730B" w14:textId="77777777" w:rsidR="00436522" w:rsidRPr="00CE3204" w:rsidRDefault="00436522" w:rsidP="00004D4E">
            <w:pPr>
              <w:jc w:val="center"/>
              <w:rPr>
                <w:rFonts w:ascii="Segoe UI" w:hAnsi="Segoe UI" w:cs="Segoe UI"/>
                <w:b/>
              </w:rPr>
            </w:pPr>
            <w:r w:rsidRPr="00CE3204">
              <w:rPr>
                <w:rFonts w:ascii="Segoe UI" w:hAnsi="Segoe UI" w:cs="Segoe UI"/>
                <w:b/>
              </w:rPr>
              <w:t>Predictable</w:t>
            </w:r>
          </w:p>
        </w:tc>
        <w:tc>
          <w:tcPr>
            <w:tcW w:w="7015" w:type="dxa"/>
          </w:tcPr>
          <w:p w14:paraId="7D6B3599" w14:textId="77777777" w:rsidR="00436522" w:rsidRPr="00CE3204" w:rsidRDefault="00436522" w:rsidP="008929AC">
            <w:pPr>
              <w:rPr>
                <w:rFonts w:ascii="Segoe UI" w:hAnsi="Segoe UI" w:cs="Segoe UI"/>
              </w:rPr>
            </w:pPr>
            <w:r w:rsidRPr="00CE3204">
              <w:rPr>
                <w:rFonts w:ascii="Segoe UI" w:hAnsi="Segoe UI" w:cs="Segoe UI"/>
              </w:rPr>
              <w:t>To aid customers in managing the financial impacts of their electricity bills, rate changes should be deliberate and gradual.</w:t>
            </w:r>
          </w:p>
        </w:tc>
      </w:tr>
      <w:tr w:rsidR="00436522" w14:paraId="0FA7BEB1" w14:textId="77777777" w:rsidTr="00CE3204">
        <w:trPr>
          <w:trHeight w:val="890"/>
        </w:trPr>
        <w:tc>
          <w:tcPr>
            <w:tcW w:w="2070" w:type="dxa"/>
            <w:vAlign w:val="center"/>
          </w:tcPr>
          <w:p w14:paraId="76C2060B" w14:textId="77777777" w:rsidR="00436522" w:rsidRPr="00CE3204" w:rsidRDefault="00436522" w:rsidP="00004D4E">
            <w:pPr>
              <w:jc w:val="center"/>
              <w:rPr>
                <w:rFonts w:ascii="Segoe UI" w:hAnsi="Segoe UI" w:cs="Segoe UI"/>
                <w:b/>
              </w:rPr>
            </w:pPr>
            <w:r w:rsidRPr="00CE3204">
              <w:rPr>
                <w:rFonts w:ascii="Segoe UI" w:hAnsi="Segoe UI" w:cs="Segoe UI"/>
                <w:b/>
              </w:rPr>
              <w:t>Efficiency</w:t>
            </w:r>
          </w:p>
        </w:tc>
        <w:tc>
          <w:tcPr>
            <w:tcW w:w="7015" w:type="dxa"/>
          </w:tcPr>
          <w:p w14:paraId="0C6EBF26" w14:textId="3CA70A73" w:rsidR="00436522" w:rsidRPr="00CE3204" w:rsidRDefault="00436522" w:rsidP="008929AC">
            <w:pPr>
              <w:rPr>
                <w:rFonts w:ascii="Segoe UI" w:hAnsi="Segoe UI" w:cs="Segoe UI"/>
              </w:rPr>
            </w:pPr>
            <w:r w:rsidRPr="00CE3204">
              <w:rPr>
                <w:rFonts w:ascii="Segoe UI" w:hAnsi="Segoe UI" w:cs="Segoe UI"/>
              </w:rPr>
              <w:t>To conserve finite natural resources and minimize overall system costs, rates should be structured to encourage efficient use of power</w:t>
            </w:r>
            <w:r w:rsidR="00631039">
              <w:rPr>
                <w:rFonts w:ascii="Segoe UI" w:hAnsi="Segoe UI" w:cs="Segoe UI"/>
              </w:rPr>
              <w:t xml:space="preserve">. </w:t>
            </w:r>
            <w:r w:rsidRPr="00CE3204">
              <w:rPr>
                <w:rFonts w:ascii="Segoe UI" w:hAnsi="Segoe UI" w:cs="Segoe UI"/>
              </w:rPr>
              <w:t>This applies to electricity produced and purchased, as well as the wires and associated equipment needed for energy delivery.</w:t>
            </w:r>
          </w:p>
        </w:tc>
      </w:tr>
      <w:tr w:rsidR="00436522" w14:paraId="061C4B0E" w14:textId="77777777" w:rsidTr="00CE3204">
        <w:trPr>
          <w:trHeight w:val="800"/>
        </w:trPr>
        <w:tc>
          <w:tcPr>
            <w:tcW w:w="2070" w:type="dxa"/>
            <w:vAlign w:val="center"/>
          </w:tcPr>
          <w:p w14:paraId="314B5462" w14:textId="77777777" w:rsidR="00436522" w:rsidRPr="00CE3204" w:rsidRDefault="004C7129" w:rsidP="00CE3204">
            <w:pPr>
              <w:rPr>
                <w:rFonts w:ascii="Segoe UI" w:hAnsi="Segoe UI" w:cs="Segoe UI"/>
                <w:b/>
              </w:rPr>
            </w:pPr>
            <w:r w:rsidRPr="00CE3204">
              <w:rPr>
                <w:rFonts w:ascii="Segoe UI" w:hAnsi="Segoe UI" w:cs="Segoe UI"/>
                <w:b/>
              </w:rPr>
              <w:t xml:space="preserve">  </w:t>
            </w:r>
            <w:r w:rsidR="00436522" w:rsidRPr="00CE3204">
              <w:rPr>
                <w:rFonts w:ascii="Segoe UI" w:hAnsi="Segoe UI" w:cs="Segoe UI"/>
                <w:b/>
              </w:rPr>
              <w:t>Decarbonization</w:t>
            </w:r>
          </w:p>
        </w:tc>
        <w:tc>
          <w:tcPr>
            <w:tcW w:w="7015" w:type="dxa"/>
          </w:tcPr>
          <w:p w14:paraId="31F10367" w14:textId="77777777" w:rsidR="00436522" w:rsidRPr="00CE3204" w:rsidRDefault="00436522" w:rsidP="008929AC">
            <w:pPr>
              <w:rPr>
                <w:rFonts w:ascii="Segoe UI" w:hAnsi="Segoe UI" w:cs="Segoe UI"/>
              </w:rPr>
            </w:pPr>
            <w:r w:rsidRPr="00CE3204">
              <w:rPr>
                <w:rFonts w:ascii="Segoe UI" w:hAnsi="Segoe UI" w:cs="Segoe UI"/>
              </w:rPr>
              <w:t>Rate design should reflect the goals of Seattle’s Climate Action Plan, including promoting the use of clean power, incentivizing transportation electrification, and reducing greenhouse gas emissions.</w:t>
            </w:r>
          </w:p>
        </w:tc>
      </w:tr>
      <w:tr w:rsidR="00436522" w:rsidRPr="00FA3D3B" w14:paraId="68F80381" w14:textId="77777777" w:rsidTr="00CE3204">
        <w:trPr>
          <w:trHeight w:val="800"/>
        </w:trPr>
        <w:tc>
          <w:tcPr>
            <w:tcW w:w="2070" w:type="dxa"/>
            <w:vAlign w:val="center"/>
          </w:tcPr>
          <w:p w14:paraId="06781A40" w14:textId="77777777" w:rsidR="00436522" w:rsidRPr="00CE3204" w:rsidRDefault="00436522" w:rsidP="00004D4E">
            <w:pPr>
              <w:jc w:val="center"/>
              <w:rPr>
                <w:rFonts w:ascii="Segoe UI" w:hAnsi="Segoe UI" w:cs="Segoe UI"/>
                <w:i/>
              </w:rPr>
            </w:pPr>
            <w:r w:rsidRPr="00CE3204">
              <w:rPr>
                <w:rFonts w:ascii="Segoe UI" w:hAnsi="Segoe UI" w:cs="Segoe UI"/>
                <w:b/>
              </w:rPr>
              <w:t>Affordability</w:t>
            </w:r>
          </w:p>
        </w:tc>
        <w:tc>
          <w:tcPr>
            <w:tcW w:w="7015" w:type="dxa"/>
          </w:tcPr>
          <w:p w14:paraId="4893CBA3" w14:textId="77777777" w:rsidR="00436522" w:rsidRPr="00CE3204" w:rsidRDefault="00436522" w:rsidP="008929AC">
            <w:pPr>
              <w:rPr>
                <w:rFonts w:ascii="Segoe UI" w:hAnsi="Segoe UI" w:cs="Segoe UI"/>
              </w:rPr>
            </w:pPr>
            <w:r w:rsidRPr="00CE3204">
              <w:rPr>
                <w:rFonts w:ascii="Segoe UI" w:hAnsi="Segoe UI" w:cs="Segoe UI"/>
              </w:rPr>
              <w:t>Rates should be designed to make electric service accessible for all customers; therefore, rates may be discounted for qualified low-income residential customers</w:t>
            </w:r>
          </w:p>
        </w:tc>
      </w:tr>
      <w:tr w:rsidR="00436522" w:rsidRPr="00FA3D3B" w14:paraId="54A44795" w14:textId="77777777" w:rsidTr="00CE3204">
        <w:trPr>
          <w:trHeight w:val="890"/>
        </w:trPr>
        <w:tc>
          <w:tcPr>
            <w:tcW w:w="2070" w:type="dxa"/>
            <w:vAlign w:val="center"/>
          </w:tcPr>
          <w:p w14:paraId="0DAB5D29" w14:textId="77777777" w:rsidR="00436522" w:rsidRPr="00CE3204" w:rsidRDefault="00436522" w:rsidP="009312EB">
            <w:pPr>
              <w:jc w:val="center"/>
              <w:rPr>
                <w:rFonts w:ascii="Segoe UI" w:hAnsi="Segoe UI" w:cs="Segoe UI"/>
                <w:b/>
              </w:rPr>
            </w:pPr>
            <w:r w:rsidRPr="00CE3204">
              <w:rPr>
                <w:rFonts w:ascii="Segoe UI" w:hAnsi="Segoe UI" w:cs="Segoe UI"/>
                <w:b/>
              </w:rPr>
              <w:t xml:space="preserve">Customer </w:t>
            </w:r>
          </w:p>
          <w:p w14:paraId="02219396" w14:textId="77777777" w:rsidR="00436522" w:rsidRPr="00CE3204" w:rsidRDefault="00436522">
            <w:pPr>
              <w:jc w:val="center"/>
              <w:rPr>
                <w:rFonts w:ascii="Segoe UI" w:hAnsi="Segoe UI" w:cs="Segoe UI"/>
                <w:b/>
              </w:rPr>
            </w:pPr>
            <w:r w:rsidRPr="00CE3204">
              <w:rPr>
                <w:rFonts w:ascii="Segoe UI" w:hAnsi="Segoe UI" w:cs="Segoe UI"/>
                <w:b/>
              </w:rPr>
              <w:t>Choice</w:t>
            </w:r>
          </w:p>
        </w:tc>
        <w:tc>
          <w:tcPr>
            <w:tcW w:w="7015" w:type="dxa"/>
          </w:tcPr>
          <w:p w14:paraId="5D27A2FA" w14:textId="77777777" w:rsidR="00436522" w:rsidRPr="00CE3204" w:rsidRDefault="00436522" w:rsidP="008929AC">
            <w:pPr>
              <w:rPr>
                <w:rFonts w:ascii="Segoe UI" w:hAnsi="Segoe UI" w:cs="Segoe UI"/>
              </w:rPr>
            </w:pPr>
            <w:r w:rsidRPr="00CE3204">
              <w:rPr>
                <w:rFonts w:ascii="Segoe UI" w:hAnsi="Segoe UI" w:cs="Segoe UI"/>
              </w:rPr>
              <w:t>Rate and billing options should reflect the diversity of our customers’ energy needs and interests, so that customers may feel empowered to actively manage their energy consumption.</w:t>
            </w:r>
          </w:p>
        </w:tc>
      </w:tr>
    </w:tbl>
    <w:p w14:paraId="3D5B0C26" w14:textId="77777777" w:rsidR="000F7242" w:rsidRPr="00FA3D3B" w:rsidRDefault="000F7242" w:rsidP="000F7242"/>
    <w:p w14:paraId="68EDF2A8" w14:textId="098E1F0F" w:rsidR="00D80D54" w:rsidRDefault="00DF2900">
      <w:pPr>
        <w:rPr>
          <w:rFonts w:ascii="Segoe UI" w:hAnsi="Segoe UI" w:cs="Segoe UI"/>
        </w:rPr>
      </w:pPr>
      <w:r>
        <w:rPr>
          <w:rFonts w:ascii="Segoe UI" w:hAnsi="Segoe UI" w:cs="Segoe UI"/>
        </w:rPr>
        <w:t xml:space="preserve">While some of these goals may be mutually reinforcing, </w:t>
      </w:r>
      <w:r w:rsidR="00FD5FD7">
        <w:rPr>
          <w:rFonts w:ascii="Segoe UI" w:hAnsi="Segoe UI" w:cs="Segoe UI"/>
        </w:rPr>
        <w:t>some</w:t>
      </w:r>
      <w:r>
        <w:rPr>
          <w:rFonts w:ascii="Segoe UI" w:hAnsi="Segoe UI" w:cs="Segoe UI"/>
        </w:rPr>
        <w:t xml:space="preserve"> </w:t>
      </w:r>
      <w:r w:rsidR="00FD5FD7">
        <w:rPr>
          <w:rFonts w:ascii="Segoe UI" w:hAnsi="Segoe UI" w:cs="Segoe UI"/>
        </w:rPr>
        <w:t>may</w:t>
      </w:r>
      <w:r>
        <w:rPr>
          <w:rFonts w:ascii="Segoe UI" w:hAnsi="Segoe UI" w:cs="Segoe UI"/>
        </w:rPr>
        <w:t xml:space="preserve"> </w:t>
      </w:r>
      <w:proofErr w:type="gramStart"/>
      <w:r>
        <w:rPr>
          <w:rFonts w:ascii="Segoe UI" w:hAnsi="Segoe UI" w:cs="Segoe UI"/>
        </w:rPr>
        <w:t xml:space="preserve">be in </w:t>
      </w:r>
      <w:r w:rsidR="00D80D54">
        <w:rPr>
          <w:rFonts w:ascii="Segoe UI" w:hAnsi="Segoe UI" w:cs="Segoe UI"/>
        </w:rPr>
        <w:t>conflict</w:t>
      </w:r>
      <w:r>
        <w:rPr>
          <w:rFonts w:ascii="Segoe UI" w:hAnsi="Segoe UI" w:cs="Segoe UI"/>
        </w:rPr>
        <w:t xml:space="preserve"> with</w:t>
      </w:r>
      <w:proofErr w:type="gramEnd"/>
      <w:r>
        <w:rPr>
          <w:rFonts w:ascii="Segoe UI" w:hAnsi="Segoe UI" w:cs="Segoe UI"/>
        </w:rPr>
        <w:t xml:space="preserve"> one another</w:t>
      </w:r>
      <w:r w:rsidR="00631039">
        <w:rPr>
          <w:rFonts w:ascii="Segoe UI" w:hAnsi="Segoe UI" w:cs="Segoe UI"/>
        </w:rPr>
        <w:t xml:space="preserve">. </w:t>
      </w:r>
      <w:r w:rsidR="00FA3D3B">
        <w:rPr>
          <w:rFonts w:ascii="Segoe UI" w:hAnsi="Segoe UI" w:cs="Segoe UI"/>
        </w:rPr>
        <w:t xml:space="preserve">For example, </w:t>
      </w:r>
      <w:r w:rsidR="00AD68E8">
        <w:rPr>
          <w:rFonts w:ascii="Segoe UI" w:hAnsi="Segoe UI" w:cs="Segoe UI"/>
        </w:rPr>
        <w:t xml:space="preserve">some strategies designed to promote energy efficiency may be inconsistent with stable and predictable customer bills. </w:t>
      </w:r>
      <w:r>
        <w:rPr>
          <w:rFonts w:ascii="Segoe UI" w:hAnsi="Segoe UI" w:cs="Segoe UI"/>
        </w:rPr>
        <w:t xml:space="preserve">As another example, promoting affordability through </w:t>
      </w:r>
      <w:r w:rsidR="00944833">
        <w:rPr>
          <w:rFonts w:ascii="Segoe UI" w:hAnsi="Segoe UI" w:cs="Segoe UI"/>
        </w:rPr>
        <w:t xml:space="preserve">a </w:t>
      </w:r>
      <w:r>
        <w:rPr>
          <w:rFonts w:ascii="Segoe UI" w:hAnsi="Segoe UI" w:cs="Segoe UI"/>
        </w:rPr>
        <w:t>budget billing</w:t>
      </w:r>
      <w:r w:rsidR="00944833">
        <w:rPr>
          <w:rFonts w:ascii="Segoe UI" w:hAnsi="Segoe UI" w:cs="Segoe UI"/>
        </w:rPr>
        <w:t xml:space="preserve"> program that smooths </w:t>
      </w:r>
      <w:r w:rsidR="00600053">
        <w:rPr>
          <w:rFonts w:ascii="Segoe UI" w:hAnsi="Segoe UI" w:cs="Segoe UI"/>
        </w:rPr>
        <w:t>payments over time</w:t>
      </w:r>
      <w:r>
        <w:rPr>
          <w:rFonts w:ascii="Segoe UI" w:hAnsi="Segoe UI" w:cs="Segoe UI"/>
        </w:rPr>
        <w:t xml:space="preserve"> may be difficult to implement with adequate transparency to </w:t>
      </w:r>
      <w:r w:rsidR="00600053">
        <w:rPr>
          <w:rFonts w:ascii="Segoe UI" w:hAnsi="Segoe UI" w:cs="Segoe UI"/>
        </w:rPr>
        <w:t>customers</w:t>
      </w:r>
      <w:r>
        <w:rPr>
          <w:rFonts w:ascii="Segoe UI" w:hAnsi="Segoe UI" w:cs="Segoe UI"/>
        </w:rPr>
        <w:t>.</w:t>
      </w:r>
    </w:p>
    <w:p w14:paraId="0B83039B" w14:textId="7B400EFE" w:rsidR="00AD68E8" w:rsidRPr="00E61552" w:rsidRDefault="00CF035E">
      <w:pPr>
        <w:rPr>
          <w:rFonts w:ascii="Segoe UI" w:hAnsi="Segoe UI" w:cs="Segoe UI"/>
        </w:rPr>
      </w:pPr>
      <w:r>
        <w:rPr>
          <w:rFonts w:ascii="Segoe UI" w:hAnsi="Segoe UI" w:cs="Segoe UI"/>
        </w:rPr>
        <w:t xml:space="preserve">It may be informative to compare these policy principles with those in the City’s current rate design resolution, </w:t>
      </w:r>
      <w:hyperlink r:id="rId18" w:history="1">
        <w:r w:rsidRPr="00887E52">
          <w:rPr>
            <w:rStyle w:val="Hyperlink"/>
            <w:rFonts w:ascii="Segoe UI" w:hAnsi="Segoe UI" w:cs="Segoe UI"/>
            <w:color w:val="003DA5"/>
          </w:rPr>
          <w:t>Resolution 31351</w:t>
        </w:r>
      </w:hyperlink>
      <w:r>
        <w:rPr>
          <w:rFonts w:ascii="Segoe UI" w:hAnsi="Segoe UI" w:cs="Segoe UI"/>
        </w:rPr>
        <w:t xml:space="preserve">, </w:t>
      </w:r>
      <w:r w:rsidR="00D136A3">
        <w:rPr>
          <w:rFonts w:ascii="Segoe UI" w:hAnsi="Segoe UI" w:cs="Segoe UI"/>
        </w:rPr>
        <w:t xml:space="preserve">most recently reaffirmed </w:t>
      </w:r>
      <w:r>
        <w:rPr>
          <w:rFonts w:ascii="Segoe UI" w:hAnsi="Segoe UI" w:cs="Segoe UI"/>
        </w:rPr>
        <w:t>in 2012, which also highlights t</w:t>
      </w:r>
      <w:r w:rsidR="00D80D54">
        <w:rPr>
          <w:rFonts w:ascii="Segoe UI" w:hAnsi="Segoe UI" w:cs="Segoe UI"/>
        </w:rPr>
        <w:t>he conflict between various stated priorities</w:t>
      </w:r>
      <w:r w:rsidR="00631039">
        <w:rPr>
          <w:rFonts w:ascii="Segoe UI" w:hAnsi="Segoe UI" w:cs="Segoe UI"/>
        </w:rPr>
        <w:t xml:space="preserve">. </w:t>
      </w:r>
      <w:r w:rsidR="00AD68E8">
        <w:rPr>
          <w:rFonts w:ascii="Segoe UI" w:hAnsi="Segoe UI" w:cs="Segoe UI"/>
        </w:rPr>
        <w:t xml:space="preserve">How these </w:t>
      </w:r>
      <w:r w:rsidR="00DB1CAC">
        <w:rPr>
          <w:rFonts w:ascii="Segoe UI" w:hAnsi="Segoe UI" w:cs="Segoe UI"/>
        </w:rPr>
        <w:t>goal</w:t>
      </w:r>
      <w:r w:rsidR="00AD68E8">
        <w:rPr>
          <w:rFonts w:ascii="Segoe UI" w:hAnsi="Segoe UI" w:cs="Segoe UI"/>
        </w:rPr>
        <w:t>s are balanced determines the “winners” and “losers” in any rate design proposal, which may suggest why i</w:t>
      </w:r>
      <w:r w:rsidR="00574B4F">
        <w:rPr>
          <w:rFonts w:ascii="Segoe UI" w:hAnsi="Segoe UI" w:cs="Segoe UI"/>
        </w:rPr>
        <w:t>t</w:t>
      </w:r>
      <w:r w:rsidR="00AD68E8">
        <w:rPr>
          <w:rFonts w:ascii="Segoe UI" w:hAnsi="Segoe UI" w:cs="Segoe UI"/>
        </w:rPr>
        <w:t xml:space="preserve"> has been nearly four decades since any major restructuring of rates has taken place</w:t>
      </w:r>
      <w:r w:rsidR="00631039">
        <w:rPr>
          <w:rFonts w:ascii="Segoe UI" w:hAnsi="Segoe UI" w:cs="Segoe UI"/>
        </w:rPr>
        <w:t xml:space="preserve">. </w:t>
      </w:r>
      <w:r w:rsidR="00574B4F">
        <w:rPr>
          <w:rFonts w:ascii="Segoe UI" w:hAnsi="Segoe UI" w:cs="Segoe UI"/>
        </w:rPr>
        <w:t>Whatever the case, it is nevertheless true that</w:t>
      </w:r>
      <w:r w:rsidR="00E65A4E">
        <w:rPr>
          <w:rFonts w:ascii="Segoe UI" w:hAnsi="Segoe UI" w:cs="Segoe UI"/>
        </w:rPr>
        <w:t>,</w:t>
      </w:r>
      <w:r w:rsidR="00574B4F">
        <w:rPr>
          <w:rFonts w:ascii="Segoe UI" w:hAnsi="Segoe UI" w:cs="Segoe UI"/>
        </w:rPr>
        <w:t xml:space="preserve"> nationally,</w:t>
      </w:r>
      <w:r w:rsidR="00AD68E8">
        <w:rPr>
          <w:rFonts w:ascii="Segoe UI" w:hAnsi="Segoe UI" w:cs="Segoe UI"/>
        </w:rPr>
        <w:t xml:space="preserve"> we </w:t>
      </w:r>
      <w:r w:rsidR="00574B4F">
        <w:rPr>
          <w:rFonts w:ascii="Segoe UI" w:hAnsi="Segoe UI" w:cs="Segoe UI"/>
        </w:rPr>
        <w:t xml:space="preserve">are seeing many changes in rate design </w:t>
      </w:r>
      <w:r w:rsidR="00AD68E8">
        <w:rPr>
          <w:rFonts w:ascii="Segoe UI" w:hAnsi="Segoe UI" w:cs="Segoe UI"/>
        </w:rPr>
        <w:t>as local leaders and investor owned utilities grapple with the changing realities of the electric market and customer demands</w:t>
      </w:r>
      <w:r w:rsidR="00631039">
        <w:rPr>
          <w:rFonts w:ascii="Segoe UI" w:hAnsi="Segoe UI" w:cs="Segoe UI"/>
        </w:rPr>
        <w:t xml:space="preserve">. </w:t>
      </w:r>
    </w:p>
    <w:p w14:paraId="3C2E0C5A" w14:textId="77777777" w:rsidR="00973FFB" w:rsidRDefault="00973FFB" w:rsidP="00973FFB">
      <w:pPr>
        <w:rPr>
          <w:rFonts w:ascii="Segoe UI" w:hAnsi="Segoe UI" w:cs="Segoe UI"/>
        </w:rPr>
      </w:pPr>
      <w:r>
        <w:rPr>
          <w:rFonts w:ascii="Segoe UI" w:hAnsi="Segoe UI" w:cs="Segoe UI"/>
        </w:rPr>
        <w:t xml:space="preserve">At our March 12 Panel Meeting, we discussed whether these goals can or should be prioritized, and if prioritized, what is most important?  </w:t>
      </w:r>
    </w:p>
    <w:p w14:paraId="4D9CB7A1" w14:textId="6F9F471C" w:rsidR="00973FFB" w:rsidRDefault="00973FFB" w:rsidP="00973FFB">
      <w:pPr>
        <w:rPr>
          <w:rFonts w:ascii="Segoe UI" w:hAnsi="Segoe UI" w:cs="Segoe UI"/>
        </w:rPr>
      </w:pPr>
      <w:r>
        <w:rPr>
          <w:rFonts w:ascii="Segoe UI" w:hAnsi="Segoe UI" w:cs="Segoe UI"/>
        </w:rPr>
        <w:lastRenderedPageBreak/>
        <w:t xml:space="preserve">Our consensus view is that </w:t>
      </w:r>
      <w:r w:rsidRPr="00D80D54">
        <w:rPr>
          <w:rFonts w:ascii="Segoe UI" w:hAnsi="Segoe UI" w:cs="Segoe UI"/>
          <w:i/>
          <w:u w:val="single"/>
        </w:rPr>
        <w:t>all these goals are important</w:t>
      </w:r>
      <w:r>
        <w:rPr>
          <w:rFonts w:ascii="Segoe UI" w:hAnsi="Segoe UI" w:cs="Segoe UI"/>
        </w:rPr>
        <w:t xml:space="preserve"> and need to be balanced in any rate design</w:t>
      </w:r>
      <w:r w:rsidR="00631039">
        <w:rPr>
          <w:rFonts w:ascii="Segoe UI" w:hAnsi="Segoe UI" w:cs="Segoe UI"/>
        </w:rPr>
        <w:t xml:space="preserve">. </w:t>
      </w:r>
      <w:r>
        <w:rPr>
          <w:rFonts w:ascii="Segoe UI" w:hAnsi="Segoe UI" w:cs="Segoe UI"/>
        </w:rPr>
        <w:t xml:space="preserve">That said, some goals have </w:t>
      </w:r>
      <w:proofErr w:type="gramStart"/>
      <w:r>
        <w:rPr>
          <w:rFonts w:ascii="Segoe UI" w:hAnsi="Segoe UI" w:cs="Segoe UI"/>
        </w:rPr>
        <w:t>particular importance</w:t>
      </w:r>
      <w:proofErr w:type="gramEnd"/>
      <w:r>
        <w:rPr>
          <w:rFonts w:ascii="Segoe UI" w:hAnsi="Segoe UI" w:cs="Segoe UI"/>
        </w:rPr>
        <w:t xml:space="preserve"> to the Panel and the Utility</w:t>
      </w:r>
      <w:r w:rsidR="00631039">
        <w:rPr>
          <w:rFonts w:ascii="Segoe UI" w:hAnsi="Segoe UI" w:cs="Segoe UI"/>
        </w:rPr>
        <w:t xml:space="preserve">. </w:t>
      </w:r>
      <w:r w:rsidRPr="008929AC">
        <w:rPr>
          <w:rFonts w:ascii="Segoe UI" w:hAnsi="Segoe UI" w:cs="Segoe UI"/>
        </w:rPr>
        <w:t>At a</w:t>
      </w:r>
      <w:r w:rsidRPr="00CE3204">
        <w:rPr>
          <w:rFonts w:ascii="Segoe UI" w:hAnsi="Segoe UI" w:cs="Segoe UI"/>
          <w:i/>
        </w:rPr>
        <w:t xml:space="preserve"> </w:t>
      </w:r>
      <w:r w:rsidRPr="00CE3204">
        <w:rPr>
          <w:rFonts w:ascii="Segoe UI" w:hAnsi="Segoe UI" w:cs="Segoe UI"/>
          <w:b/>
          <w:i/>
        </w:rPr>
        <w:t>conceptual level</w:t>
      </w:r>
      <w:r w:rsidRPr="00CE3204">
        <w:rPr>
          <w:rFonts w:ascii="Segoe UI" w:hAnsi="Segoe UI" w:cs="Segoe UI"/>
          <w:i/>
        </w:rPr>
        <w:t>,</w:t>
      </w:r>
      <w:r>
        <w:rPr>
          <w:rFonts w:ascii="Segoe UI" w:hAnsi="Segoe UI" w:cs="Segoe UI"/>
        </w:rPr>
        <w:t xml:space="preserve"> the </w:t>
      </w:r>
      <w:r w:rsidRPr="00D80D54">
        <w:rPr>
          <w:rFonts w:ascii="Segoe UI" w:hAnsi="Segoe UI" w:cs="Segoe UI"/>
          <w:u w:val="single"/>
        </w:rPr>
        <w:t>Panel’s</w:t>
      </w:r>
      <w:r>
        <w:rPr>
          <w:rFonts w:ascii="Segoe UI" w:hAnsi="Segoe UI" w:cs="Segoe UI"/>
        </w:rPr>
        <w:t xml:space="preserve"> priority goals are:</w:t>
      </w:r>
    </w:p>
    <w:p w14:paraId="103D7AA7" w14:textId="77777777" w:rsidR="00973FFB" w:rsidRPr="00CE3204" w:rsidRDefault="00973FFB" w:rsidP="00CE3204">
      <w:pPr>
        <w:pStyle w:val="ListParagraph"/>
        <w:numPr>
          <w:ilvl w:val="0"/>
          <w:numId w:val="26"/>
        </w:numPr>
        <w:rPr>
          <w:rFonts w:ascii="Segoe UI" w:hAnsi="Segoe UI" w:cs="Segoe UI"/>
          <w:b/>
        </w:rPr>
      </w:pPr>
      <w:r w:rsidRPr="00CE3204">
        <w:rPr>
          <w:rFonts w:ascii="Segoe UI" w:hAnsi="Segoe UI" w:cs="Segoe UI"/>
          <w:b/>
        </w:rPr>
        <w:t>Affordability</w:t>
      </w:r>
    </w:p>
    <w:p w14:paraId="21970002" w14:textId="77777777" w:rsidR="00973FFB" w:rsidRPr="00CE3204" w:rsidRDefault="00973FFB" w:rsidP="00CE3204">
      <w:pPr>
        <w:pStyle w:val="ListParagraph"/>
        <w:numPr>
          <w:ilvl w:val="0"/>
          <w:numId w:val="26"/>
        </w:numPr>
        <w:rPr>
          <w:rFonts w:ascii="Segoe UI" w:hAnsi="Segoe UI" w:cs="Segoe UI"/>
          <w:b/>
        </w:rPr>
      </w:pPr>
      <w:r w:rsidRPr="00CE3204">
        <w:rPr>
          <w:rFonts w:ascii="Segoe UI" w:hAnsi="Segoe UI" w:cs="Segoe UI"/>
          <w:b/>
        </w:rPr>
        <w:t>Tran</w:t>
      </w:r>
      <w:r w:rsidR="004520BA" w:rsidRPr="00CE3204">
        <w:rPr>
          <w:rFonts w:ascii="Segoe UI" w:hAnsi="Segoe UI" w:cs="Segoe UI"/>
          <w:b/>
        </w:rPr>
        <w:t>s</w:t>
      </w:r>
      <w:r w:rsidRPr="00CE3204">
        <w:rPr>
          <w:rFonts w:ascii="Segoe UI" w:hAnsi="Segoe UI" w:cs="Segoe UI"/>
          <w:b/>
        </w:rPr>
        <w:t>parency</w:t>
      </w:r>
    </w:p>
    <w:p w14:paraId="38E80E11" w14:textId="2C4A2D89" w:rsidR="00973FFB" w:rsidRPr="00CE3204" w:rsidRDefault="004520BA" w:rsidP="00CE3204">
      <w:pPr>
        <w:pStyle w:val="ListParagraph"/>
        <w:numPr>
          <w:ilvl w:val="0"/>
          <w:numId w:val="26"/>
        </w:numPr>
        <w:rPr>
          <w:rFonts w:ascii="Segoe UI" w:hAnsi="Segoe UI" w:cs="Segoe UI"/>
        </w:rPr>
      </w:pPr>
      <w:r>
        <w:rPr>
          <w:rFonts w:ascii="Segoe UI" w:hAnsi="Segoe UI" w:cs="Segoe UI"/>
        </w:rPr>
        <w:t>And –with equal ratings</w:t>
      </w:r>
      <w:r w:rsidR="00875C48">
        <w:rPr>
          <w:rFonts w:ascii="Segoe UI" w:hAnsi="Segoe UI" w:cs="Segoe UI"/>
        </w:rPr>
        <w:t xml:space="preserve"> – </w:t>
      </w:r>
      <w:r w:rsidRPr="00CE3204">
        <w:rPr>
          <w:rFonts w:ascii="Segoe UI" w:hAnsi="Segoe UI" w:cs="Segoe UI"/>
          <w:b/>
        </w:rPr>
        <w:t>Revenue Sufficiency</w:t>
      </w:r>
      <w:r w:rsidR="00DF2900" w:rsidRPr="009B56A4">
        <w:rPr>
          <w:rFonts w:ascii="Segoe UI" w:hAnsi="Segoe UI" w:cs="Segoe UI"/>
        </w:rPr>
        <w:t>;</w:t>
      </w:r>
      <w:r>
        <w:rPr>
          <w:rFonts w:ascii="Segoe UI" w:hAnsi="Segoe UI" w:cs="Segoe UI"/>
        </w:rPr>
        <w:t xml:space="preserve"> </w:t>
      </w:r>
      <w:r w:rsidRPr="00CE3204">
        <w:rPr>
          <w:rFonts w:ascii="Segoe UI" w:hAnsi="Segoe UI" w:cs="Segoe UI"/>
          <w:b/>
        </w:rPr>
        <w:t xml:space="preserve">Stable &amp; Predicable </w:t>
      </w:r>
      <w:r w:rsidR="00D80D54">
        <w:rPr>
          <w:rFonts w:ascii="Segoe UI" w:hAnsi="Segoe UI" w:cs="Segoe UI"/>
          <w:b/>
        </w:rPr>
        <w:t>R</w:t>
      </w:r>
      <w:r w:rsidRPr="00CE3204">
        <w:rPr>
          <w:rFonts w:ascii="Segoe UI" w:hAnsi="Segoe UI" w:cs="Segoe UI"/>
          <w:b/>
        </w:rPr>
        <w:t>ates</w:t>
      </w:r>
      <w:r>
        <w:rPr>
          <w:rFonts w:ascii="Segoe UI" w:hAnsi="Segoe UI" w:cs="Segoe UI"/>
        </w:rPr>
        <w:t xml:space="preserve">; and rate design that promotes </w:t>
      </w:r>
      <w:r w:rsidRPr="00CE3204">
        <w:rPr>
          <w:rFonts w:ascii="Segoe UI" w:hAnsi="Segoe UI" w:cs="Segoe UI"/>
          <w:b/>
        </w:rPr>
        <w:t>Efficiency</w:t>
      </w:r>
    </w:p>
    <w:p w14:paraId="397064A3" w14:textId="7C99A99F" w:rsidR="006E0D6F" w:rsidRDefault="004520BA" w:rsidP="00973FFB">
      <w:pPr>
        <w:rPr>
          <w:rFonts w:ascii="Segoe UI" w:hAnsi="Segoe UI" w:cs="Segoe UI"/>
        </w:rPr>
      </w:pPr>
      <w:r>
        <w:rPr>
          <w:rFonts w:ascii="Segoe UI" w:hAnsi="Segoe UI" w:cs="Segoe UI"/>
        </w:rPr>
        <w:t xml:space="preserve">The </w:t>
      </w:r>
      <w:r w:rsidRPr="00D80D54">
        <w:rPr>
          <w:rFonts w:ascii="Segoe UI" w:hAnsi="Segoe UI" w:cs="Segoe UI"/>
          <w:u w:val="single"/>
        </w:rPr>
        <w:t>Utility</w:t>
      </w:r>
      <w:r>
        <w:rPr>
          <w:rFonts w:ascii="Segoe UI" w:hAnsi="Segoe UI" w:cs="Segoe UI"/>
        </w:rPr>
        <w:t xml:space="preserve"> places </w:t>
      </w:r>
      <w:r w:rsidRPr="00CE3204">
        <w:rPr>
          <w:rFonts w:ascii="Segoe UI" w:hAnsi="Segoe UI" w:cs="Segoe UI"/>
          <w:b/>
        </w:rPr>
        <w:t>Revenue Sufficiency</w:t>
      </w:r>
      <w:r>
        <w:rPr>
          <w:rFonts w:ascii="Segoe UI" w:hAnsi="Segoe UI" w:cs="Segoe UI"/>
        </w:rPr>
        <w:t xml:space="preserve"> and </w:t>
      </w:r>
      <w:r w:rsidRPr="00CE3204">
        <w:rPr>
          <w:rFonts w:ascii="Segoe UI" w:hAnsi="Segoe UI" w:cs="Segoe UI"/>
          <w:b/>
        </w:rPr>
        <w:t>Decarbonization</w:t>
      </w:r>
      <w:r>
        <w:rPr>
          <w:rFonts w:ascii="Segoe UI" w:hAnsi="Segoe UI" w:cs="Segoe UI"/>
        </w:rPr>
        <w:t xml:space="preserve"> at the top of </w:t>
      </w:r>
      <w:r w:rsidR="006E0D6F">
        <w:rPr>
          <w:rFonts w:ascii="Segoe UI" w:hAnsi="Segoe UI" w:cs="Segoe UI"/>
        </w:rPr>
        <w:t>its</w:t>
      </w:r>
      <w:r w:rsidR="00875C48">
        <w:rPr>
          <w:rFonts w:ascii="Segoe UI" w:hAnsi="Segoe UI" w:cs="Segoe UI"/>
        </w:rPr>
        <w:t xml:space="preserve"> conceptual priorities</w:t>
      </w:r>
      <w:r w:rsidR="00631039">
        <w:rPr>
          <w:rFonts w:ascii="Segoe UI" w:hAnsi="Segoe UI" w:cs="Segoe UI"/>
        </w:rPr>
        <w:t xml:space="preserve">. </w:t>
      </w:r>
      <w:r w:rsidR="006E0D6F">
        <w:rPr>
          <w:rFonts w:ascii="Segoe UI" w:hAnsi="Segoe UI" w:cs="Segoe UI"/>
        </w:rPr>
        <w:t xml:space="preserve"> </w:t>
      </w:r>
    </w:p>
    <w:p w14:paraId="27D19F7A" w14:textId="34C1A541" w:rsidR="004520BA" w:rsidRDefault="004520BA" w:rsidP="00973FFB">
      <w:pPr>
        <w:rPr>
          <w:rFonts w:ascii="Segoe UI" w:hAnsi="Segoe UI" w:cs="Segoe UI"/>
        </w:rPr>
      </w:pPr>
      <w:r>
        <w:rPr>
          <w:rFonts w:ascii="Segoe UI" w:hAnsi="Segoe UI" w:cs="Segoe UI"/>
        </w:rPr>
        <w:t xml:space="preserve">When we shift focus to think about </w:t>
      </w:r>
      <w:r w:rsidR="00875C48" w:rsidRPr="00CE3204">
        <w:rPr>
          <w:rFonts w:ascii="Segoe UI" w:hAnsi="Segoe UI" w:cs="Segoe UI"/>
          <w:b/>
          <w:i/>
        </w:rPr>
        <w:t>pragmatic near</w:t>
      </w:r>
      <w:r w:rsidR="006B7E29">
        <w:rPr>
          <w:rFonts w:ascii="Segoe UI" w:hAnsi="Segoe UI" w:cs="Segoe UI"/>
          <w:b/>
          <w:i/>
        </w:rPr>
        <w:t>-</w:t>
      </w:r>
      <w:r w:rsidR="00875C48" w:rsidRPr="00CE3204">
        <w:rPr>
          <w:rFonts w:ascii="Segoe UI" w:hAnsi="Segoe UI" w:cs="Segoe UI"/>
          <w:b/>
          <w:i/>
        </w:rPr>
        <w:t>term priorities</w:t>
      </w:r>
      <w:r w:rsidR="00875C48">
        <w:rPr>
          <w:rFonts w:ascii="Segoe UI" w:hAnsi="Segoe UI" w:cs="Segoe UI"/>
        </w:rPr>
        <w:t xml:space="preserve">, considering </w:t>
      </w:r>
      <w:r>
        <w:rPr>
          <w:rFonts w:ascii="Segoe UI" w:hAnsi="Segoe UI" w:cs="Segoe UI"/>
        </w:rPr>
        <w:t>where City Light is today</w:t>
      </w:r>
      <w:r w:rsidR="00DF2900">
        <w:rPr>
          <w:rFonts w:ascii="Segoe UI" w:hAnsi="Segoe UI" w:cs="Segoe UI"/>
        </w:rPr>
        <w:t>—</w:t>
      </w:r>
      <w:r>
        <w:rPr>
          <w:rFonts w:ascii="Segoe UI" w:hAnsi="Segoe UI" w:cs="Segoe UI"/>
        </w:rPr>
        <w:t>its challenges and opportunities</w:t>
      </w:r>
      <w:r w:rsidR="00875C48">
        <w:rPr>
          <w:rFonts w:ascii="Segoe UI" w:hAnsi="Segoe UI" w:cs="Segoe UI"/>
        </w:rPr>
        <w:t xml:space="preserve">—and where we think the Utility needs to focus its </w:t>
      </w:r>
      <w:r w:rsidR="00D80D54">
        <w:rPr>
          <w:rFonts w:ascii="Segoe UI" w:hAnsi="Segoe UI" w:cs="Segoe UI"/>
        </w:rPr>
        <w:t xml:space="preserve">immediate </w:t>
      </w:r>
      <w:r w:rsidR="00875C48">
        <w:rPr>
          <w:rFonts w:ascii="Segoe UI" w:hAnsi="Segoe UI" w:cs="Segoe UI"/>
        </w:rPr>
        <w:t xml:space="preserve">efforts, the </w:t>
      </w:r>
      <w:r w:rsidR="00A05978">
        <w:rPr>
          <w:rFonts w:ascii="Segoe UI" w:hAnsi="Segoe UI" w:cs="Segoe UI"/>
        </w:rPr>
        <w:t xml:space="preserve">goal </w:t>
      </w:r>
      <w:r w:rsidR="00875C48">
        <w:rPr>
          <w:rFonts w:ascii="Segoe UI" w:hAnsi="Segoe UI" w:cs="Segoe UI"/>
        </w:rPr>
        <w:t xml:space="preserve">priorities shift. </w:t>
      </w:r>
      <w:r w:rsidR="006E0D6F">
        <w:rPr>
          <w:rFonts w:ascii="Segoe UI" w:hAnsi="Segoe UI" w:cs="Segoe UI"/>
        </w:rPr>
        <w:t xml:space="preserve">Why? </w:t>
      </w:r>
      <w:r w:rsidR="006B7E29">
        <w:rPr>
          <w:rFonts w:ascii="Segoe UI" w:hAnsi="Segoe UI" w:cs="Segoe UI"/>
        </w:rPr>
        <w:t>Several</w:t>
      </w:r>
      <w:r>
        <w:rPr>
          <w:rFonts w:ascii="Segoe UI" w:hAnsi="Segoe UI" w:cs="Segoe UI"/>
        </w:rPr>
        <w:t xml:space="preserve"> </w:t>
      </w:r>
      <w:r w:rsidR="00875C48">
        <w:rPr>
          <w:rFonts w:ascii="Segoe UI" w:hAnsi="Segoe UI" w:cs="Segoe UI"/>
        </w:rPr>
        <w:t>current conditions</w:t>
      </w:r>
      <w:r>
        <w:rPr>
          <w:rFonts w:ascii="Segoe UI" w:hAnsi="Segoe UI" w:cs="Segoe UI"/>
        </w:rPr>
        <w:t xml:space="preserve"> stand out in the context of rate design: </w:t>
      </w:r>
    </w:p>
    <w:p w14:paraId="2FDFD221" w14:textId="7090AFDC" w:rsidR="00343F12" w:rsidRDefault="00DF2900" w:rsidP="00343F12">
      <w:pPr>
        <w:pStyle w:val="ListParagraph"/>
        <w:numPr>
          <w:ilvl w:val="0"/>
          <w:numId w:val="27"/>
        </w:numPr>
        <w:rPr>
          <w:rFonts w:ascii="Segoe UI" w:hAnsi="Segoe UI" w:cs="Segoe UI"/>
        </w:rPr>
      </w:pPr>
      <w:r>
        <w:rPr>
          <w:rFonts w:ascii="Segoe UI" w:hAnsi="Segoe UI" w:cs="Segoe UI"/>
        </w:rPr>
        <w:t>Annual e</w:t>
      </w:r>
      <w:r w:rsidR="00343F12">
        <w:rPr>
          <w:rFonts w:ascii="Segoe UI" w:hAnsi="Segoe UI" w:cs="Segoe UI"/>
        </w:rPr>
        <w:t>lectricity rate increases at rates higher than inflation, resulting from a combination of rising costs</w:t>
      </w:r>
      <w:r w:rsidR="005D1135">
        <w:rPr>
          <w:rFonts w:ascii="Segoe UI" w:hAnsi="Segoe UI" w:cs="Segoe UI"/>
        </w:rPr>
        <w:t xml:space="preserve">, </w:t>
      </w:r>
      <w:r w:rsidR="00343F12">
        <w:rPr>
          <w:rFonts w:ascii="Segoe UI" w:hAnsi="Segoe UI" w:cs="Segoe UI"/>
        </w:rPr>
        <w:t>declining sales</w:t>
      </w:r>
      <w:r w:rsidR="005D1135">
        <w:rPr>
          <w:rFonts w:ascii="Segoe UI" w:hAnsi="Segoe UI" w:cs="Segoe UI"/>
        </w:rPr>
        <w:t xml:space="preserve">, and </w:t>
      </w:r>
      <w:r w:rsidR="00343F12">
        <w:rPr>
          <w:rFonts w:ascii="Segoe UI" w:hAnsi="Segoe UI" w:cs="Segoe UI"/>
        </w:rPr>
        <w:t>declining supplementary revenue</w:t>
      </w:r>
    </w:p>
    <w:p w14:paraId="388D086A" w14:textId="77777777" w:rsidR="005170BC" w:rsidRDefault="005170BC" w:rsidP="005170BC">
      <w:pPr>
        <w:pStyle w:val="ListParagraph"/>
        <w:numPr>
          <w:ilvl w:val="0"/>
          <w:numId w:val="27"/>
        </w:numPr>
        <w:rPr>
          <w:rFonts w:ascii="Segoe UI" w:hAnsi="Segoe UI" w:cs="Segoe UI"/>
        </w:rPr>
      </w:pPr>
      <w:r>
        <w:rPr>
          <w:rFonts w:ascii="Segoe UI" w:hAnsi="Segoe UI" w:cs="Segoe UI"/>
        </w:rPr>
        <w:t>D</w:t>
      </w:r>
      <w:r w:rsidRPr="00CE3204">
        <w:rPr>
          <w:rFonts w:ascii="Segoe UI" w:hAnsi="Segoe UI" w:cs="Segoe UI"/>
        </w:rPr>
        <w:t>eclining retail sales of electricity</w:t>
      </w:r>
      <w:r>
        <w:rPr>
          <w:rFonts w:ascii="Segoe UI" w:hAnsi="Segoe UI" w:cs="Segoe UI"/>
        </w:rPr>
        <w:t xml:space="preserve"> for the last </w:t>
      </w:r>
      <w:r w:rsidRPr="000C2D57">
        <w:rPr>
          <w:rFonts w:ascii="Segoe UI" w:hAnsi="Segoe UI" w:cs="Segoe UI"/>
        </w:rPr>
        <w:t>several</w:t>
      </w:r>
      <w:r>
        <w:rPr>
          <w:rFonts w:ascii="Segoe UI" w:hAnsi="Segoe UI" w:cs="Segoe UI"/>
        </w:rPr>
        <w:t xml:space="preserve"> years, and projections for this to continue for the foreseeable future if nothing changes</w:t>
      </w:r>
    </w:p>
    <w:p w14:paraId="1588AED7" w14:textId="77777777" w:rsidR="00343F12" w:rsidRDefault="00343F12" w:rsidP="00343F12">
      <w:pPr>
        <w:pStyle w:val="ListParagraph"/>
        <w:numPr>
          <w:ilvl w:val="0"/>
          <w:numId w:val="27"/>
        </w:numPr>
        <w:rPr>
          <w:rFonts w:ascii="Segoe UI" w:hAnsi="Segoe UI" w:cs="Segoe UI"/>
        </w:rPr>
      </w:pPr>
      <w:r>
        <w:rPr>
          <w:rFonts w:ascii="Segoe UI" w:hAnsi="Segoe UI" w:cs="Segoe UI"/>
        </w:rPr>
        <w:t>Declining revenues from sale of surplus electricity on the wholesale market</w:t>
      </w:r>
    </w:p>
    <w:p w14:paraId="37A829E6" w14:textId="77777777" w:rsidR="004520BA" w:rsidRDefault="004520BA" w:rsidP="00CE3204">
      <w:pPr>
        <w:pStyle w:val="ListParagraph"/>
        <w:numPr>
          <w:ilvl w:val="0"/>
          <w:numId w:val="27"/>
        </w:numPr>
        <w:rPr>
          <w:rFonts w:ascii="Segoe UI" w:hAnsi="Segoe UI" w:cs="Segoe UI"/>
        </w:rPr>
      </w:pPr>
      <w:r>
        <w:rPr>
          <w:rFonts w:ascii="Segoe UI" w:hAnsi="Segoe UI" w:cs="Segoe UI"/>
        </w:rPr>
        <w:t>A</w:t>
      </w:r>
      <w:r w:rsidRPr="00CE3204">
        <w:rPr>
          <w:rFonts w:ascii="Segoe UI" w:hAnsi="Segoe UI" w:cs="Segoe UI"/>
        </w:rPr>
        <w:t xml:space="preserve"> heavy debt burden and </w:t>
      </w:r>
      <w:r w:rsidR="00343F12" w:rsidRPr="00CE3204">
        <w:rPr>
          <w:rFonts w:ascii="Segoe UI" w:hAnsi="Segoe UI" w:cs="Segoe UI"/>
        </w:rPr>
        <w:t>capital-intensive</w:t>
      </w:r>
      <w:r w:rsidRPr="00CE3204">
        <w:rPr>
          <w:rFonts w:ascii="Segoe UI" w:hAnsi="Segoe UI" w:cs="Segoe UI"/>
        </w:rPr>
        <w:t xml:space="preserve"> operation</w:t>
      </w:r>
    </w:p>
    <w:p w14:paraId="495C3472" w14:textId="2A5E76DC" w:rsidR="004520BA" w:rsidRDefault="004520BA" w:rsidP="00CE3204">
      <w:pPr>
        <w:pStyle w:val="ListParagraph"/>
        <w:numPr>
          <w:ilvl w:val="0"/>
          <w:numId w:val="27"/>
        </w:numPr>
        <w:rPr>
          <w:rFonts w:ascii="Segoe UI" w:hAnsi="Segoe UI" w:cs="Segoe UI"/>
        </w:rPr>
      </w:pPr>
      <w:r>
        <w:rPr>
          <w:rFonts w:ascii="Segoe UI" w:hAnsi="Segoe UI" w:cs="Segoe UI"/>
        </w:rPr>
        <w:t>W</w:t>
      </w:r>
      <w:r w:rsidRPr="00CE3204">
        <w:rPr>
          <w:rFonts w:ascii="Segoe UI" w:hAnsi="Segoe UI" w:cs="Segoe UI"/>
        </w:rPr>
        <w:t>inter peak</w:t>
      </w:r>
      <w:r>
        <w:rPr>
          <w:rFonts w:ascii="Segoe UI" w:hAnsi="Segoe UI" w:cs="Segoe UI"/>
        </w:rPr>
        <w:t xml:space="preserve">s in electricity demand are </w:t>
      </w:r>
      <w:r w:rsidR="00F61102">
        <w:rPr>
          <w:rFonts w:ascii="Segoe UI" w:hAnsi="Segoe UI" w:cs="Segoe UI"/>
        </w:rPr>
        <w:t xml:space="preserve">currently </w:t>
      </w:r>
      <w:r w:rsidRPr="00CE3204">
        <w:rPr>
          <w:rFonts w:ascii="Segoe UI" w:hAnsi="Segoe UI" w:cs="Segoe UI"/>
        </w:rPr>
        <w:t xml:space="preserve">relatively modest </w:t>
      </w:r>
      <w:r>
        <w:rPr>
          <w:rFonts w:ascii="Segoe UI" w:hAnsi="Segoe UI" w:cs="Segoe UI"/>
        </w:rPr>
        <w:t>as compared to the average demand in a year</w:t>
      </w:r>
    </w:p>
    <w:p w14:paraId="7154D5B9" w14:textId="77777777" w:rsidR="004520BA" w:rsidRDefault="004520BA" w:rsidP="00CE3204">
      <w:pPr>
        <w:pStyle w:val="ListParagraph"/>
        <w:numPr>
          <w:ilvl w:val="0"/>
          <w:numId w:val="27"/>
        </w:numPr>
        <w:rPr>
          <w:rFonts w:ascii="Segoe UI" w:hAnsi="Segoe UI" w:cs="Segoe UI"/>
        </w:rPr>
      </w:pPr>
      <w:r>
        <w:rPr>
          <w:rFonts w:ascii="Segoe UI" w:hAnsi="Segoe UI" w:cs="Segoe UI"/>
        </w:rPr>
        <w:t>A</w:t>
      </w:r>
      <w:r w:rsidRPr="00CE3204">
        <w:rPr>
          <w:rFonts w:ascii="Segoe UI" w:hAnsi="Segoe UI" w:cs="Segoe UI"/>
        </w:rPr>
        <w:t xml:space="preserve"> largely carbon</w:t>
      </w:r>
      <w:r w:rsidR="00F61102">
        <w:rPr>
          <w:rFonts w:ascii="Segoe UI" w:hAnsi="Segoe UI" w:cs="Segoe UI"/>
        </w:rPr>
        <w:t>-</w:t>
      </w:r>
      <w:r w:rsidRPr="00CE3204">
        <w:rPr>
          <w:rFonts w:ascii="Segoe UI" w:hAnsi="Segoe UI" w:cs="Segoe UI"/>
        </w:rPr>
        <w:t xml:space="preserve">neutral power generation supply </w:t>
      </w:r>
    </w:p>
    <w:p w14:paraId="5E981204" w14:textId="77777777" w:rsidR="00875C48" w:rsidRDefault="00875C48" w:rsidP="00CE3204">
      <w:pPr>
        <w:pStyle w:val="ListParagraph"/>
        <w:numPr>
          <w:ilvl w:val="0"/>
          <w:numId w:val="27"/>
        </w:numPr>
        <w:rPr>
          <w:rFonts w:ascii="Segoe UI" w:hAnsi="Segoe UI" w:cs="Segoe UI"/>
        </w:rPr>
      </w:pPr>
      <w:r>
        <w:rPr>
          <w:rFonts w:ascii="Segoe UI" w:hAnsi="Segoe UI" w:cs="Segoe UI"/>
        </w:rPr>
        <w:t xml:space="preserve">A wide variety of priorities from stakeholders and </w:t>
      </w:r>
      <w:r w:rsidR="00235426">
        <w:rPr>
          <w:rFonts w:ascii="Segoe UI" w:hAnsi="Segoe UI" w:cs="Segoe UI"/>
        </w:rPr>
        <w:t>customers</w:t>
      </w:r>
      <w:r>
        <w:rPr>
          <w:rFonts w:ascii="Segoe UI" w:hAnsi="Segoe UI" w:cs="Segoe UI"/>
        </w:rPr>
        <w:t xml:space="preserve"> that are not in alignment</w:t>
      </w:r>
    </w:p>
    <w:p w14:paraId="0AF80E61" w14:textId="77777777" w:rsidR="00FF4F3E" w:rsidRDefault="00FF4F3E" w:rsidP="00CE3204">
      <w:pPr>
        <w:pStyle w:val="ListParagraph"/>
        <w:numPr>
          <w:ilvl w:val="0"/>
          <w:numId w:val="27"/>
        </w:numPr>
        <w:rPr>
          <w:rFonts w:ascii="Segoe UI" w:hAnsi="Segoe UI" w:cs="Segoe UI"/>
        </w:rPr>
      </w:pPr>
      <w:r>
        <w:rPr>
          <w:rFonts w:ascii="Segoe UI" w:hAnsi="Segoe UI" w:cs="Segoe UI"/>
        </w:rPr>
        <w:t>Our two major transportation utilities—Sound Transit and Metro Transit seeking to electrify their fleets in accordance with our region’s strong environmental ethic</w:t>
      </w:r>
    </w:p>
    <w:p w14:paraId="694C5A6E" w14:textId="3F3D76C0" w:rsidR="00FF4F3E" w:rsidRDefault="00A05978" w:rsidP="008929AC">
      <w:pPr>
        <w:rPr>
          <w:rFonts w:ascii="Segoe UI" w:hAnsi="Segoe UI" w:cs="Segoe UI"/>
        </w:rPr>
      </w:pPr>
      <w:r>
        <w:rPr>
          <w:rFonts w:ascii="Segoe UI" w:hAnsi="Segoe UI" w:cs="Segoe UI"/>
        </w:rPr>
        <w:t xml:space="preserve">Under this lens, the Panel’s top </w:t>
      </w:r>
      <w:r w:rsidR="0079144C">
        <w:rPr>
          <w:rFonts w:ascii="Segoe UI" w:hAnsi="Segoe UI" w:cs="Segoe UI"/>
        </w:rPr>
        <w:t>near</w:t>
      </w:r>
      <w:r w:rsidR="00D62D6A">
        <w:rPr>
          <w:rFonts w:ascii="Segoe UI" w:hAnsi="Segoe UI" w:cs="Segoe UI"/>
        </w:rPr>
        <w:t>-</w:t>
      </w:r>
      <w:r w:rsidR="0079144C">
        <w:rPr>
          <w:rFonts w:ascii="Segoe UI" w:hAnsi="Segoe UI" w:cs="Segoe UI"/>
        </w:rPr>
        <w:t xml:space="preserve">term pragmatic </w:t>
      </w:r>
      <w:r>
        <w:rPr>
          <w:rFonts w:ascii="Segoe UI" w:hAnsi="Segoe UI" w:cs="Segoe UI"/>
        </w:rPr>
        <w:t>priorities align with those of the Utility</w:t>
      </w:r>
      <w:r w:rsidRPr="00CE3204">
        <w:rPr>
          <w:rFonts w:ascii="Segoe UI" w:hAnsi="Segoe UI" w:cs="Segoe UI"/>
          <w:b/>
        </w:rPr>
        <w:t>:  Revenue Sufficiency</w:t>
      </w:r>
      <w:r>
        <w:rPr>
          <w:rFonts w:ascii="Segoe UI" w:hAnsi="Segoe UI" w:cs="Segoe UI"/>
        </w:rPr>
        <w:t xml:space="preserve"> and </w:t>
      </w:r>
      <w:r w:rsidRPr="00CE3204">
        <w:rPr>
          <w:rFonts w:ascii="Segoe UI" w:hAnsi="Segoe UI" w:cs="Segoe UI"/>
          <w:b/>
        </w:rPr>
        <w:t>Decarbonization</w:t>
      </w:r>
      <w:r>
        <w:rPr>
          <w:rFonts w:ascii="Segoe UI" w:hAnsi="Segoe UI" w:cs="Segoe UI"/>
        </w:rPr>
        <w:t xml:space="preserve">. Again, why? The Panel and General Manager </w:t>
      </w:r>
      <w:proofErr w:type="gramStart"/>
      <w:r w:rsidR="00FF4F3E">
        <w:rPr>
          <w:rFonts w:ascii="Segoe UI" w:hAnsi="Segoe UI" w:cs="Segoe UI"/>
        </w:rPr>
        <w:t>are in agreement</w:t>
      </w:r>
      <w:proofErr w:type="gramEnd"/>
      <w:r w:rsidR="00FF4F3E">
        <w:rPr>
          <w:rFonts w:ascii="Segoe UI" w:hAnsi="Segoe UI" w:cs="Segoe UI"/>
        </w:rPr>
        <w:t xml:space="preserve">: </w:t>
      </w:r>
      <w:r w:rsidR="00690BB7">
        <w:rPr>
          <w:rFonts w:ascii="Segoe UI" w:hAnsi="Segoe UI" w:cs="Segoe UI"/>
        </w:rPr>
        <w:t>to ensure City Light will remain stable and solvent in the face of the challenges described above</w:t>
      </w:r>
      <w:r w:rsidR="00F47A86">
        <w:rPr>
          <w:rFonts w:ascii="Segoe UI" w:hAnsi="Segoe UI" w:cs="Segoe UI"/>
        </w:rPr>
        <w:t xml:space="preserve">, </w:t>
      </w:r>
      <w:r w:rsidR="00FF4F3E">
        <w:rPr>
          <w:rFonts w:ascii="Segoe UI" w:hAnsi="Segoe UI" w:cs="Segoe UI"/>
        </w:rPr>
        <w:t>we must</w:t>
      </w:r>
      <w:r w:rsidR="00D96D56">
        <w:rPr>
          <w:rFonts w:ascii="Segoe UI" w:hAnsi="Segoe UI" w:cs="Segoe UI"/>
        </w:rPr>
        <w:t xml:space="preserve"> </w:t>
      </w:r>
      <w:r w:rsidR="00FF4F3E">
        <w:rPr>
          <w:rFonts w:ascii="Segoe UI" w:hAnsi="Segoe UI" w:cs="Segoe UI"/>
        </w:rPr>
        <w:t xml:space="preserve">look for </w:t>
      </w:r>
      <w:r w:rsidR="00AD7960">
        <w:rPr>
          <w:rFonts w:ascii="Segoe UI" w:hAnsi="Segoe UI" w:cs="Segoe UI"/>
        </w:rPr>
        <w:t xml:space="preserve">new markets for our </w:t>
      </w:r>
      <w:r w:rsidR="00FF4F3E">
        <w:rPr>
          <w:rFonts w:ascii="Segoe UI" w:hAnsi="Segoe UI" w:cs="Segoe UI"/>
        </w:rPr>
        <w:t>electricity</w:t>
      </w:r>
      <w:r w:rsidR="00631039">
        <w:rPr>
          <w:rFonts w:ascii="Segoe UI" w:hAnsi="Segoe UI" w:cs="Segoe UI"/>
        </w:rPr>
        <w:t xml:space="preserve">. </w:t>
      </w:r>
    </w:p>
    <w:p w14:paraId="31361AD5" w14:textId="77777777" w:rsidR="002C1218" w:rsidRDefault="002C1218" w:rsidP="008929AC">
      <w:pPr>
        <w:rPr>
          <w:rFonts w:ascii="Segoe UI" w:hAnsi="Segoe UI" w:cs="Segoe UI"/>
        </w:rPr>
      </w:pPr>
      <w:r>
        <w:rPr>
          <w:rFonts w:ascii="Segoe UI" w:hAnsi="Segoe UI" w:cs="Segoe UI"/>
        </w:rPr>
        <w:t>This goal</w:t>
      </w:r>
      <w:r w:rsidR="00EC1668">
        <w:rPr>
          <w:rFonts w:ascii="Segoe UI" w:hAnsi="Segoe UI" w:cs="Segoe UI"/>
        </w:rPr>
        <w:t xml:space="preserve"> might</w:t>
      </w:r>
      <w:r>
        <w:rPr>
          <w:rFonts w:ascii="Segoe UI" w:hAnsi="Segoe UI" w:cs="Segoe UI"/>
        </w:rPr>
        <w:t xml:space="preserve"> </w:t>
      </w:r>
      <w:r w:rsidR="001443A0">
        <w:rPr>
          <w:rFonts w:ascii="Segoe UI" w:hAnsi="Segoe UI" w:cs="Segoe UI"/>
        </w:rPr>
        <w:t xml:space="preserve">appear </w:t>
      </w:r>
      <w:r>
        <w:rPr>
          <w:rFonts w:ascii="Segoe UI" w:hAnsi="Segoe UI" w:cs="Segoe UI"/>
        </w:rPr>
        <w:t xml:space="preserve">at odds with Seattle’s longstanding ethos </w:t>
      </w:r>
      <w:r w:rsidR="00060F4F">
        <w:rPr>
          <w:rFonts w:ascii="Segoe UI" w:hAnsi="Segoe UI" w:cs="Segoe UI"/>
        </w:rPr>
        <w:t xml:space="preserve">of endeavoring to reduce consumption of electricity in the name of environmental stewardship. </w:t>
      </w:r>
      <w:r w:rsidR="001443A0">
        <w:rPr>
          <w:rFonts w:ascii="Segoe UI" w:hAnsi="Segoe UI" w:cs="Segoe UI"/>
        </w:rPr>
        <w:t xml:space="preserve">In the future, the </w:t>
      </w:r>
      <w:r w:rsidR="00EC1668">
        <w:rPr>
          <w:rFonts w:ascii="Segoe UI" w:hAnsi="Segoe UI" w:cs="Segoe UI"/>
        </w:rPr>
        <w:t xml:space="preserve">equation will be more complex. Responsible use of electricity might </w:t>
      </w:r>
      <w:r w:rsidR="00EA0A79">
        <w:rPr>
          <w:rFonts w:ascii="Segoe UI" w:hAnsi="Segoe UI" w:cs="Segoe UI"/>
        </w:rPr>
        <w:t>mean encouraging reducing</w:t>
      </w:r>
      <w:r w:rsidR="00F8588E">
        <w:rPr>
          <w:rFonts w:ascii="Segoe UI" w:hAnsi="Segoe UI" w:cs="Segoe UI"/>
        </w:rPr>
        <w:t xml:space="preserve"> use </w:t>
      </w:r>
      <w:r w:rsidR="00EA0A79">
        <w:rPr>
          <w:rFonts w:ascii="Segoe UI" w:hAnsi="Segoe UI" w:cs="Segoe UI"/>
        </w:rPr>
        <w:t>in the case of</w:t>
      </w:r>
      <w:r w:rsidR="00F8588E">
        <w:rPr>
          <w:rFonts w:ascii="Segoe UI" w:hAnsi="Segoe UI" w:cs="Segoe UI"/>
        </w:rPr>
        <w:t xml:space="preserve"> waste and </w:t>
      </w:r>
      <w:r w:rsidR="00504257">
        <w:rPr>
          <w:rFonts w:ascii="Segoe UI" w:hAnsi="Segoe UI" w:cs="Segoe UI"/>
        </w:rPr>
        <w:t>inefficiency but</w:t>
      </w:r>
      <w:r w:rsidR="00F8588E">
        <w:rPr>
          <w:rFonts w:ascii="Segoe UI" w:hAnsi="Segoe UI" w:cs="Segoe UI"/>
        </w:rPr>
        <w:t xml:space="preserve"> increasing use </w:t>
      </w:r>
      <w:r w:rsidR="006C6468">
        <w:rPr>
          <w:rFonts w:ascii="Segoe UI" w:hAnsi="Segoe UI" w:cs="Segoe UI"/>
        </w:rPr>
        <w:t xml:space="preserve">if it means weaning </w:t>
      </w:r>
      <w:proofErr w:type="gramStart"/>
      <w:r w:rsidR="006C6468">
        <w:rPr>
          <w:rFonts w:ascii="Segoe UI" w:hAnsi="Segoe UI" w:cs="Segoe UI"/>
        </w:rPr>
        <w:t>off of</w:t>
      </w:r>
      <w:proofErr w:type="gramEnd"/>
      <w:r w:rsidR="006C6468">
        <w:rPr>
          <w:rFonts w:ascii="Segoe UI" w:hAnsi="Segoe UI" w:cs="Segoe UI"/>
        </w:rPr>
        <w:t xml:space="preserve"> carbon-based fuels.</w:t>
      </w:r>
    </w:p>
    <w:p w14:paraId="03B0344D" w14:textId="75CB4A81" w:rsidR="00161FE5" w:rsidRDefault="00FF4F3E" w:rsidP="0063532D">
      <w:pPr>
        <w:rPr>
          <w:rFonts w:ascii="Segoe UI" w:hAnsi="Segoe UI" w:cs="Segoe UI"/>
        </w:rPr>
      </w:pPr>
      <w:r>
        <w:rPr>
          <w:rFonts w:ascii="Segoe UI" w:hAnsi="Segoe UI" w:cs="Segoe UI"/>
        </w:rPr>
        <w:t xml:space="preserve">Without greater demand for power, City Lights fixed cost burden </w:t>
      </w:r>
      <w:r w:rsidR="00D80D54">
        <w:rPr>
          <w:rFonts w:ascii="Segoe UI" w:hAnsi="Segoe UI" w:cs="Segoe UI"/>
        </w:rPr>
        <w:t xml:space="preserve">and need for continued capital investment </w:t>
      </w:r>
      <w:r>
        <w:rPr>
          <w:rFonts w:ascii="Segoe UI" w:hAnsi="Segoe UI" w:cs="Segoe UI"/>
        </w:rPr>
        <w:t xml:space="preserve">will translate into unacceptable </w:t>
      </w:r>
      <w:r w:rsidR="0079144C">
        <w:rPr>
          <w:rFonts w:ascii="Segoe UI" w:hAnsi="Segoe UI" w:cs="Segoe UI"/>
        </w:rPr>
        <w:t>hikes</w:t>
      </w:r>
      <w:r>
        <w:rPr>
          <w:rFonts w:ascii="Segoe UI" w:hAnsi="Segoe UI" w:cs="Segoe UI"/>
        </w:rPr>
        <w:t xml:space="preserve"> in electric rates or a decline in service levels – or both. The silver lining is that our green power supply </w:t>
      </w:r>
      <w:r w:rsidR="00AD7960">
        <w:rPr>
          <w:rFonts w:ascii="Segoe UI" w:hAnsi="Segoe UI" w:cs="Segoe UI"/>
        </w:rPr>
        <w:t xml:space="preserve">creates a potential opportunity for </w:t>
      </w:r>
      <w:r>
        <w:rPr>
          <w:rFonts w:ascii="Segoe UI" w:hAnsi="Segoe UI" w:cs="Segoe UI"/>
        </w:rPr>
        <w:t xml:space="preserve">City </w:t>
      </w:r>
      <w:r>
        <w:rPr>
          <w:rFonts w:ascii="Segoe UI" w:hAnsi="Segoe UI" w:cs="Segoe UI"/>
        </w:rPr>
        <w:lastRenderedPageBreak/>
        <w:t xml:space="preserve">Light </w:t>
      </w:r>
      <w:r w:rsidR="00D96D56">
        <w:rPr>
          <w:rFonts w:ascii="Segoe UI" w:hAnsi="Segoe UI" w:cs="Segoe UI"/>
        </w:rPr>
        <w:t>to</w:t>
      </w:r>
      <w:r>
        <w:rPr>
          <w:rFonts w:ascii="Segoe UI" w:hAnsi="Segoe UI" w:cs="Segoe UI"/>
        </w:rPr>
        <w:t xml:space="preserve"> support</w:t>
      </w:r>
      <w:r w:rsidR="00D96D56">
        <w:rPr>
          <w:rFonts w:ascii="Segoe UI" w:hAnsi="Segoe UI" w:cs="Segoe UI"/>
        </w:rPr>
        <w:t xml:space="preserve"> widespread</w:t>
      </w:r>
      <w:r>
        <w:rPr>
          <w:rFonts w:ascii="Segoe UI" w:hAnsi="Segoe UI" w:cs="Segoe UI"/>
        </w:rPr>
        <w:t xml:space="preserve"> decarbonization of transportation </w:t>
      </w:r>
      <w:r w:rsidR="00D96D56">
        <w:rPr>
          <w:rFonts w:ascii="Segoe UI" w:hAnsi="Segoe UI" w:cs="Segoe UI"/>
        </w:rPr>
        <w:t>while simultaneously</w:t>
      </w:r>
      <w:r>
        <w:rPr>
          <w:rFonts w:ascii="Segoe UI" w:hAnsi="Segoe UI" w:cs="Segoe UI"/>
        </w:rPr>
        <w:t xml:space="preserve"> </w:t>
      </w:r>
      <w:r w:rsidR="00D96D56">
        <w:rPr>
          <w:rFonts w:ascii="Segoe UI" w:hAnsi="Segoe UI" w:cs="Segoe UI"/>
        </w:rPr>
        <w:t xml:space="preserve">achieving </w:t>
      </w:r>
      <w:r>
        <w:rPr>
          <w:rFonts w:ascii="Segoe UI" w:hAnsi="Segoe UI" w:cs="Segoe UI"/>
        </w:rPr>
        <w:t>goals of revenue sufficiency</w:t>
      </w:r>
      <w:r w:rsidR="003B558E">
        <w:rPr>
          <w:rFonts w:ascii="Segoe UI" w:hAnsi="Segoe UI" w:cs="Segoe UI"/>
        </w:rPr>
        <w:t xml:space="preserve"> </w:t>
      </w:r>
      <w:r>
        <w:rPr>
          <w:rFonts w:ascii="Segoe UI" w:hAnsi="Segoe UI" w:cs="Segoe UI"/>
        </w:rPr>
        <w:t>and affordability</w:t>
      </w:r>
      <w:r w:rsidR="00631039">
        <w:rPr>
          <w:rFonts w:ascii="Segoe UI" w:hAnsi="Segoe UI" w:cs="Segoe UI"/>
        </w:rPr>
        <w:t xml:space="preserve">. </w:t>
      </w:r>
    </w:p>
    <w:p w14:paraId="19D31610" w14:textId="0502A7E6" w:rsidR="00FF4F3E" w:rsidRDefault="00161FE5" w:rsidP="0063532D">
      <w:pPr>
        <w:rPr>
          <w:rFonts w:ascii="Segoe UI" w:hAnsi="Segoe UI" w:cs="Segoe UI"/>
        </w:rPr>
      </w:pPr>
      <w:r>
        <w:rPr>
          <w:rFonts w:ascii="Segoe UI" w:hAnsi="Segoe UI" w:cs="Segoe UI"/>
        </w:rPr>
        <w:t>It is important to note that we are at the very beginning of this electrification discussion. The Panel is unaware of any calculations of how much demand for City Light electricity would be involved in the full conversion of the Metro Transit and Sound Transit fleet</w:t>
      </w:r>
      <w:r w:rsidR="003E103B">
        <w:rPr>
          <w:rFonts w:ascii="Segoe UI" w:hAnsi="Segoe UI" w:cs="Segoe UI"/>
        </w:rPr>
        <w:t>s</w:t>
      </w:r>
      <w:r>
        <w:rPr>
          <w:rFonts w:ascii="Segoe UI" w:hAnsi="Segoe UI" w:cs="Segoe UI"/>
        </w:rPr>
        <w:t xml:space="preserve">. We are fortunate today to </w:t>
      </w:r>
      <w:r w:rsidR="008B7213">
        <w:rPr>
          <w:rFonts w:ascii="Segoe UI" w:hAnsi="Segoe UI" w:cs="Segoe UI"/>
        </w:rPr>
        <w:t xml:space="preserve">generally </w:t>
      </w:r>
      <w:r>
        <w:rPr>
          <w:rFonts w:ascii="Segoe UI" w:hAnsi="Segoe UI" w:cs="Segoe UI"/>
        </w:rPr>
        <w:t>have more energy resources than we need</w:t>
      </w:r>
      <w:r w:rsidR="00CF0E42">
        <w:rPr>
          <w:rFonts w:ascii="Segoe UI" w:hAnsi="Segoe UI" w:cs="Segoe UI"/>
        </w:rPr>
        <w:t xml:space="preserve"> to meet retail demand</w:t>
      </w:r>
      <w:r>
        <w:rPr>
          <w:rFonts w:ascii="Segoe UI" w:hAnsi="Segoe UI" w:cs="Segoe UI"/>
        </w:rPr>
        <w:t>.</w:t>
      </w:r>
    </w:p>
    <w:p w14:paraId="52021E1B" w14:textId="7515544A" w:rsidR="00875C48" w:rsidRDefault="00D7327C" w:rsidP="00973FFB">
      <w:pPr>
        <w:rPr>
          <w:rFonts w:ascii="Segoe UI" w:hAnsi="Segoe UI" w:cs="Segoe UI"/>
        </w:rPr>
      </w:pPr>
      <w:r>
        <w:rPr>
          <w:rFonts w:ascii="Segoe UI" w:hAnsi="Segoe UI" w:cs="Segoe UI"/>
        </w:rPr>
        <w:t xml:space="preserve">If Revenue Sufficiency and Decarbonization are our top </w:t>
      </w:r>
      <w:r w:rsidR="00381936">
        <w:rPr>
          <w:rFonts w:ascii="Segoe UI" w:hAnsi="Segoe UI" w:cs="Segoe UI"/>
        </w:rPr>
        <w:t>near-term</w:t>
      </w:r>
      <w:r>
        <w:rPr>
          <w:rFonts w:ascii="Segoe UI" w:hAnsi="Segoe UI" w:cs="Segoe UI"/>
        </w:rPr>
        <w:t xml:space="preserve"> pragmatic priorities, what rate design strategies make the most sense?  Fortunately, there are many</w:t>
      </w:r>
      <w:r w:rsidR="00D80D54">
        <w:rPr>
          <w:rFonts w:ascii="Segoe UI" w:hAnsi="Segoe UI" w:cs="Segoe UI"/>
        </w:rPr>
        <w:t xml:space="preserve"> tactics we could potentially deploy in support of these goals</w:t>
      </w:r>
      <w:r>
        <w:rPr>
          <w:rFonts w:ascii="Segoe UI" w:hAnsi="Segoe UI" w:cs="Segoe UI"/>
        </w:rPr>
        <w:t>, which allows the City to work towards a balance of the multiple “ends” we believe are important</w:t>
      </w:r>
      <w:r w:rsidR="00631039">
        <w:rPr>
          <w:rFonts w:ascii="Segoe UI" w:hAnsi="Segoe UI" w:cs="Segoe UI"/>
        </w:rPr>
        <w:t xml:space="preserve">. </w:t>
      </w:r>
    </w:p>
    <w:p w14:paraId="7709CE6C" w14:textId="77777777" w:rsidR="00120AC7" w:rsidRDefault="00120AC7" w:rsidP="0054487A">
      <w:pPr>
        <w:pStyle w:val="Heading1"/>
      </w:pPr>
    </w:p>
    <w:p w14:paraId="49E81C07" w14:textId="4BB19765" w:rsidR="00615807" w:rsidRPr="00176251" w:rsidRDefault="00615807" w:rsidP="0054487A">
      <w:pPr>
        <w:pStyle w:val="Heading1"/>
      </w:pPr>
      <w:r w:rsidRPr="00176251">
        <w:t>The “Means”: Rate Design Strategies Endorsed for the Near Term</w:t>
      </w:r>
    </w:p>
    <w:p w14:paraId="6888027F" w14:textId="439471C3" w:rsidR="00615807" w:rsidRDefault="00615807">
      <w:pPr>
        <w:rPr>
          <w:rFonts w:ascii="Segoe UI" w:hAnsi="Segoe UI" w:cs="Segoe UI"/>
        </w:rPr>
      </w:pPr>
      <w:r>
        <w:rPr>
          <w:rFonts w:ascii="Segoe UI" w:hAnsi="Segoe UI" w:cs="Segoe UI"/>
        </w:rPr>
        <w:t>Based on the input from stakeholders</w:t>
      </w:r>
      <w:r w:rsidR="00D80D54">
        <w:rPr>
          <w:rFonts w:ascii="Segoe UI" w:hAnsi="Segoe UI" w:cs="Segoe UI"/>
        </w:rPr>
        <w:t>,</w:t>
      </w:r>
      <w:r w:rsidR="008929AC">
        <w:rPr>
          <w:rFonts w:ascii="Segoe UI" w:hAnsi="Segoe UI" w:cs="Segoe UI"/>
        </w:rPr>
        <w:t xml:space="preserve"> the information in the Cuthbert Report, and our understanding of City Light’s challenges and opportunities,</w:t>
      </w:r>
      <w:r w:rsidR="00AD7960">
        <w:rPr>
          <w:rFonts w:ascii="Segoe UI" w:hAnsi="Segoe UI" w:cs="Segoe UI"/>
        </w:rPr>
        <w:t xml:space="preserve"> our Initial Report</w:t>
      </w:r>
      <w:r>
        <w:rPr>
          <w:rFonts w:ascii="Segoe UI" w:hAnsi="Segoe UI" w:cs="Segoe UI"/>
        </w:rPr>
        <w:t xml:space="preserve"> outlined a set of near</w:t>
      </w:r>
      <w:r w:rsidR="008929AC">
        <w:rPr>
          <w:rFonts w:ascii="Segoe UI" w:hAnsi="Segoe UI" w:cs="Segoe UI"/>
        </w:rPr>
        <w:t>-</w:t>
      </w:r>
      <w:r>
        <w:rPr>
          <w:rFonts w:ascii="Segoe UI" w:hAnsi="Segoe UI" w:cs="Segoe UI"/>
        </w:rPr>
        <w:t>term and longer-term rate design tactics</w:t>
      </w:r>
      <w:r w:rsidR="00631039">
        <w:rPr>
          <w:rFonts w:ascii="Segoe UI" w:hAnsi="Segoe UI" w:cs="Segoe UI"/>
        </w:rPr>
        <w:t xml:space="preserve">. </w:t>
      </w:r>
      <w:r w:rsidR="008929AC">
        <w:rPr>
          <w:rFonts w:ascii="Segoe UI" w:hAnsi="Segoe UI" w:cs="Segoe UI"/>
        </w:rPr>
        <w:t>W</w:t>
      </w:r>
      <w:r>
        <w:rPr>
          <w:rFonts w:ascii="Segoe UI" w:hAnsi="Segoe UI" w:cs="Segoe UI"/>
        </w:rPr>
        <w:t xml:space="preserve">e refer to these </w:t>
      </w:r>
      <w:r w:rsidR="00D80D54">
        <w:rPr>
          <w:rFonts w:ascii="Segoe UI" w:hAnsi="Segoe UI" w:cs="Segoe UI"/>
        </w:rPr>
        <w:t xml:space="preserve">rate design ideas </w:t>
      </w:r>
      <w:r>
        <w:rPr>
          <w:rFonts w:ascii="Segoe UI" w:hAnsi="Segoe UI" w:cs="Segoe UI"/>
        </w:rPr>
        <w:t>as “means</w:t>
      </w:r>
      <w:r w:rsidR="00D80D54">
        <w:rPr>
          <w:rFonts w:ascii="Segoe UI" w:hAnsi="Segoe UI" w:cs="Segoe UI"/>
        </w:rPr>
        <w:t>.</w:t>
      </w:r>
      <w:r>
        <w:rPr>
          <w:rFonts w:ascii="Segoe UI" w:hAnsi="Segoe UI" w:cs="Segoe UI"/>
        </w:rPr>
        <w:t xml:space="preserve">” </w:t>
      </w:r>
    </w:p>
    <w:p w14:paraId="44D4A6B1" w14:textId="0F16CECD" w:rsidR="008929AC" w:rsidRDefault="008929AC">
      <w:pPr>
        <w:rPr>
          <w:rFonts w:ascii="Segoe UI" w:hAnsi="Segoe UI" w:cs="Segoe UI"/>
        </w:rPr>
      </w:pPr>
      <w:r>
        <w:rPr>
          <w:rFonts w:ascii="Segoe UI" w:hAnsi="Segoe UI" w:cs="Segoe UI"/>
        </w:rPr>
        <w:t xml:space="preserve">The </w:t>
      </w:r>
      <w:r w:rsidR="00A012CF">
        <w:rPr>
          <w:rFonts w:ascii="Segoe UI" w:hAnsi="Segoe UI" w:cs="Segoe UI"/>
        </w:rPr>
        <w:t xml:space="preserve">“means” </w:t>
      </w:r>
      <w:r>
        <w:rPr>
          <w:rFonts w:ascii="Segoe UI" w:hAnsi="Segoe UI" w:cs="Segoe UI"/>
        </w:rPr>
        <w:t xml:space="preserve">presented in the Initial Report are </w:t>
      </w:r>
      <w:r w:rsidR="00AD7960">
        <w:rPr>
          <w:rFonts w:ascii="Segoe UI" w:hAnsi="Segoe UI" w:cs="Segoe UI"/>
        </w:rPr>
        <w:t>set forth</w:t>
      </w:r>
      <w:r>
        <w:rPr>
          <w:rFonts w:ascii="Segoe UI" w:hAnsi="Segoe UI" w:cs="Segoe UI"/>
        </w:rPr>
        <w:t xml:space="preserve"> in </w:t>
      </w:r>
      <w:r w:rsidR="001F1A38" w:rsidRPr="00CE3204">
        <w:rPr>
          <w:rFonts w:ascii="Segoe UI" w:hAnsi="Segoe UI" w:cs="Segoe UI"/>
          <w:b/>
        </w:rPr>
        <w:t xml:space="preserve">Table </w:t>
      </w:r>
      <w:r w:rsidR="00CF0E42">
        <w:rPr>
          <w:rFonts w:ascii="Segoe UI" w:hAnsi="Segoe UI" w:cs="Segoe UI"/>
          <w:b/>
        </w:rPr>
        <w:t>3</w:t>
      </w:r>
      <w:r>
        <w:rPr>
          <w:rFonts w:ascii="Segoe UI" w:hAnsi="Segoe UI" w:cs="Segoe UI"/>
          <w:b/>
        </w:rPr>
        <w:t xml:space="preserve"> </w:t>
      </w:r>
      <w:r w:rsidR="0063532D">
        <w:rPr>
          <w:rFonts w:ascii="Segoe UI" w:hAnsi="Segoe UI" w:cs="Segoe UI"/>
        </w:rPr>
        <w:t>below</w:t>
      </w:r>
      <w:r>
        <w:rPr>
          <w:rFonts w:ascii="Segoe UI" w:hAnsi="Segoe UI" w:cs="Segoe UI"/>
        </w:rPr>
        <w:t xml:space="preserve">. After further review and consideration of the additional inputs we have received since submitting the Initial Report, </w:t>
      </w:r>
      <w:r w:rsidRPr="00A012CF">
        <w:rPr>
          <w:rFonts w:ascii="Segoe UI" w:hAnsi="Segoe UI" w:cs="Segoe UI"/>
          <w:i/>
        </w:rPr>
        <w:t xml:space="preserve">the Panel, with the support and concurrence of the General Manager, endorses immediate work by City Light to further develop </w:t>
      </w:r>
      <w:r w:rsidRPr="00A012CF">
        <w:rPr>
          <w:rFonts w:ascii="Segoe UI" w:hAnsi="Segoe UI" w:cs="Segoe UI"/>
          <w:i/>
          <w:u w:val="single"/>
        </w:rPr>
        <w:t>all</w:t>
      </w:r>
      <w:r w:rsidRPr="00A012CF">
        <w:rPr>
          <w:rFonts w:ascii="Segoe UI" w:hAnsi="Segoe UI" w:cs="Segoe UI"/>
          <w:i/>
        </w:rPr>
        <w:t xml:space="preserve"> the near-term ideas </w:t>
      </w:r>
      <w:r w:rsidR="00976D91">
        <w:rPr>
          <w:rFonts w:ascii="Segoe UI" w:hAnsi="Segoe UI" w:cs="Segoe UI"/>
          <w:i/>
        </w:rPr>
        <w:t xml:space="preserve">described </w:t>
      </w:r>
      <w:r w:rsidRPr="00A012CF">
        <w:rPr>
          <w:rFonts w:ascii="Segoe UI" w:hAnsi="Segoe UI" w:cs="Segoe UI"/>
          <w:i/>
        </w:rPr>
        <w:t>in</w:t>
      </w:r>
      <w:r w:rsidRPr="00A012CF">
        <w:rPr>
          <w:rFonts w:ascii="Segoe UI" w:hAnsi="Segoe UI" w:cs="Segoe UI"/>
          <w:b/>
          <w:i/>
        </w:rPr>
        <w:t xml:space="preserve"> Table </w:t>
      </w:r>
      <w:r w:rsidR="00CF0E42">
        <w:rPr>
          <w:rFonts w:ascii="Segoe UI" w:hAnsi="Segoe UI" w:cs="Segoe UI"/>
          <w:b/>
          <w:i/>
        </w:rPr>
        <w:t>3</w:t>
      </w:r>
      <w:r w:rsidRPr="00A012CF">
        <w:rPr>
          <w:rFonts w:ascii="Segoe UI" w:hAnsi="Segoe UI" w:cs="Segoe UI"/>
          <w:b/>
          <w:i/>
        </w:rPr>
        <w:t>.</w:t>
      </w:r>
      <w:r>
        <w:rPr>
          <w:rFonts w:ascii="Segoe UI" w:hAnsi="Segoe UI" w:cs="Segoe UI"/>
        </w:rPr>
        <w:t xml:space="preserve"> Pilot concepts can be implemented in the next year or so</w:t>
      </w:r>
      <w:r w:rsidR="00AD7960">
        <w:rPr>
          <w:rFonts w:ascii="Segoe UI" w:hAnsi="Segoe UI" w:cs="Segoe UI"/>
        </w:rPr>
        <w:t>;</w:t>
      </w:r>
      <w:r>
        <w:rPr>
          <w:rFonts w:ascii="Segoe UI" w:hAnsi="Segoe UI" w:cs="Segoe UI"/>
        </w:rPr>
        <w:t xml:space="preserve"> however, we would recommend against any deployment of other ideas before January 2021, given the information technology </w:t>
      </w:r>
      <w:r w:rsidR="00A012CF">
        <w:rPr>
          <w:rFonts w:ascii="Segoe UI" w:hAnsi="Segoe UI" w:cs="Segoe UI"/>
        </w:rPr>
        <w:t>a</w:t>
      </w:r>
      <w:r>
        <w:rPr>
          <w:rFonts w:ascii="Segoe UI" w:hAnsi="Segoe UI" w:cs="Segoe UI"/>
        </w:rPr>
        <w:t>nd public educati</w:t>
      </w:r>
      <w:r w:rsidR="00AD7960">
        <w:rPr>
          <w:rFonts w:ascii="Segoe UI" w:hAnsi="Segoe UI" w:cs="Segoe UI"/>
        </w:rPr>
        <w:t xml:space="preserve">on requirements necessary for a </w:t>
      </w:r>
      <w:r w:rsidR="00A012CF">
        <w:rPr>
          <w:rFonts w:ascii="Segoe UI" w:hAnsi="Segoe UI" w:cs="Segoe UI"/>
        </w:rPr>
        <w:t>successful roll-</w:t>
      </w:r>
      <w:r w:rsidR="00AD7960">
        <w:rPr>
          <w:rFonts w:ascii="Segoe UI" w:hAnsi="Segoe UI" w:cs="Segoe UI"/>
        </w:rPr>
        <w:t xml:space="preserve">out of </w:t>
      </w:r>
      <w:r>
        <w:rPr>
          <w:rFonts w:ascii="Segoe UI" w:hAnsi="Segoe UI" w:cs="Segoe UI"/>
        </w:rPr>
        <w:t>these proposals</w:t>
      </w:r>
      <w:r w:rsidR="00631039">
        <w:rPr>
          <w:rFonts w:ascii="Segoe UI" w:hAnsi="Segoe UI" w:cs="Segoe UI"/>
        </w:rPr>
        <w:t xml:space="preserve">. </w:t>
      </w:r>
    </w:p>
    <w:p w14:paraId="7908349C" w14:textId="77777777" w:rsidR="00902ABC" w:rsidRDefault="00902ABC">
      <w:pPr>
        <w:rPr>
          <w:rFonts w:ascii="Segoe UI" w:hAnsi="Segoe UI" w:cs="Segoe UI"/>
        </w:rPr>
      </w:pPr>
    </w:p>
    <w:p w14:paraId="097AA6A2" w14:textId="77777777" w:rsidR="003B558E" w:rsidRDefault="003B558E">
      <w:pPr>
        <w:rPr>
          <w:rFonts w:ascii="Segoe UI" w:hAnsi="Segoe UI" w:cs="Segoe UI"/>
          <w:b/>
        </w:rPr>
      </w:pPr>
      <w:r>
        <w:rPr>
          <w:rFonts w:ascii="Segoe UI" w:hAnsi="Segoe UI" w:cs="Segoe UI"/>
          <w:b/>
        </w:rPr>
        <w:br w:type="page"/>
      </w:r>
    </w:p>
    <w:p w14:paraId="32C5BC87" w14:textId="12F62F20" w:rsidR="00AD68E8" w:rsidRPr="00CE3204" w:rsidRDefault="001F1A38" w:rsidP="00902ABC">
      <w:pPr>
        <w:jc w:val="center"/>
        <w:rPr>
          <w:rFonts w:ascii="Segoe UI" w:hAnsi="Segoe UI" w:cs="Segoe UI"/>
          <w:b/>
        </w:rPr>
      </w:pPr>
      <w:r>
        <w:rPr>
          <w:rFonts w:ascii="Segoe UI" w:hAnsi="Segoe UI" w:cs="Segoe UI"/>
          <w:b/>
        </w:rPr>
        <w:lastRenderedPageBreak/>
        <w:t xml:space="preserve">Table </w:t>
      </w:r>
      <w:r w:rsidR="00CF0E42">
        <w:rPr>
          <w:rFonts w:ascii="Segoe UI" w:hAnsi="Segoe UI" w:cs="Segoe UI"/>
          <w:b/>
        </w:rPr>
        <w:t>3</w:t>
      </w:r>
      <w:r w:rsidR="00AD68E8" w:rsidRPr="00CE3204">
        <w:rPr>
          <w:rFonts w:ascii="Segoe UI" w:hAnsi="Segoe UI" w:cs="Segoe UI"/>
          <w:b/>
        </w:rPr>
        <w:t>:  Potential Rate Design</w:t>
      </w:r>
      <w:r w:rsidR="00CF0E67" w:rsidRPr="00CE3204">
        <w:rPr>
          <w:rFonts w:ascii="Segoe UI" w:hAnsi="Segoe UI" w:cs="Segoe UI"/>
          <w:b/>
        </w:rPr>
        <w:t xml:space="preserve"> Ideas</w:t>
      </w:r>
      <w:proofErr w:type="gramStart"/>
      <w:r w:rsidR="00CF0E67" w:rsidRPr="00CE3204">
        <w:rPr>
          <w:rFonts w:ascii="Segoe UI" w:hAnsi="Segoe UI" w:cs="Segoe UI"/>
          <w:b/>
        </w:rPr>
        <w:t>/”Means</w:t>
      </w:r>
      <w:proofErr w:type="gramEnd"/>
      <w:r w:rsidR="00CF0E67" w:rsidRPr="00CE3204">
        <w:rPr>
          <w:rFonts w:ascii="Segoe UI" w:hAnsi="Segoe UI" w:cs="Segoe UI"/>
          <w:b/>
        </w:rPr>
        <w:t>”</w:t>
      </w:r>
    </w:p>
    <w:tbl>
      <w:tblPr>
        <w:tblStyle w:val="TableGrid"/>
        <w:tblW w:w="0" w:type="auto"/>
        <w:tblLook w:val="04A0" w:firstRow="1" w:lastRow="0" w:firstColumn="1" w:lastColumn="0" w:noHBand="0" w:noVBand="1"/>
      </w:tblPr>
      <w:tblGrid>
        <w:gridCol w:w="9350"/>
      </w:tblGrid>
      <w:tr w:rsidR="00CF0E67" w14:paraId="10BFC738" w14:textId="77777777" w:rsidTr="00CF0E67">
        <w:tc>
          <w:tcPr>
            <w:tcW w:w="9350" w:type="dxa"/>
          </w:tcPr>
          <w:p w14:paraId="66DE647A" w14:textId="77777777" w:rsidR="00CF0E42" w:rsidRDefault="00CF0E42" w:rsidP="001F474E">
            <w:pPr>
              <w:pStyle w:val="SCLBrand"/>
              <w:jc w:val="center"/>
              <w:rPr>
                <w:b/>
                <w:i/>
                <w:color w:val="auto"/>
              </w:rPr>
            </w:pPr>
          </w:p>
          <w:p w14:paraId="7CC18990" w14:textId="77777777" w:rsidR="00CF0E67" w:rsidRPr="001F474E" w:rsidRDefault="0063532D" w:rsidP="001F474E">
            <w:pPr>
              <w:pStyle w:val="SCLBrand"/>
              <w:jc w:val="center"/>
              <w:rPr>
                <w:b/>
                <w:i/>
                <w:color w:val="auto"/>
              </w:rPr>
            </w:pPr>
            <w:r>
              <w:rPr>
                <w:b/>
                <w:i/>
                <w:color w:val="auto"/>
              </w:rPr>
              <w:t xml:space="preserve">Near-Term </w:t>
            </w:r>
            <w:r w:rsidR="001F474E" w:rsidRPr="001F474E">
              <w:rPr>
                <w:b/>
                <w:i/>
                <w:color w:val="auto"/>
              </w:rPr>
              <w:t>Options that could be implemented in 2021-2022</w:t>
            </w:r>
          </w:p>
          <w:p w14:paraId="27C75313" w14:textId="77777777" w:rsidR="001F474E" w:rsidRDefault="001F474E" w:rsidP="00CF0E67">
            <w:pPr>
              <w:pStyle w:val="SCLBrand"/>
              <w:rPr>
                <w:b/>
                <w:color w:val="auto"/>
              </w:rPr>
            </w:pPr>
          </w:p>
          <w:p w14:paraId="24CAB9D3" w14:textId="77777777" w:rsidR="00CF0E67" w:rsidRDefault="00CF0E67" w:rsidP="00CF0E67">
            <w:pPr>
              <w:pStyle w:val="SCLBrand"/>
              <w:numPr>
                <w:ilvl w:val="0"/>
                <w:numId w:val="16"/>
              </w:numPr>
              <w:spacing w:before="0" w:beforeAutospacing="0" w:after="60" w:afterAutospacing="0"/>
              <w:contextualSpacing w:val="0"/>
              <w:rPr>
                <w:color w:val="auto"/>
              </w:rPr>
            </w:pPr>
            <w:r>
              <w:rPr>
                <w:b/>
                <w:color w:val="auto"/>
              </w:rPr>
              <w:t>Redesign bills</w:t>
            </w:r>
            <w:r>
              <w:rPr>
                <w:color w:val="auto"/>
              </w:rPr>
              <w:t xml:space="preserve"> to be clear</w:t>
            </w:r>
            <w:r w:rsidR="004C26B4">
              <w:rPr>
                <w:color w:val="auto"/>
              </w:rPr>
              <w:t>er</w:t>
            </w:r>
            <w:r>
              <w:rPr>
                <w:color w:val="auto"/>
              </w:rPr>
              <w:t xml:space="preserve"> and</w:t>
            </w:r>
            <w:r w:rsidR="004C26B4">
              <w:rPr>
                <w:color w:val="auto"/>
              </w:rPr>
              <w:t xml:space="preserve"> more</w:t>
            </w:r>
            <w:r>
              <w:rPr>
                <w:color w:val="auto"/>
              </w:rPr>
              <w:t xml:space="preserve"> transparent</w:t>
            </w:r>
            <w:r w:rsidR="004C26B4">
              <w:rPr>
                <w:color w:val="auto"/>
              </w:rPr>
              <w:t>.</w:t>
            </w:r>
            <w:r>
              <w:rPr>
                <w:color w:val="auto"/>
              </w:rPr>
              <w:t xml:space="preserve"> </w:t>
            </w:r>
            <w:r w:rsidR="007B661F">
              <w:rPr>
                <w:color w:val="auto"/>
              </w:rPr>
              <w:t>Unbundle rates to show itemized charges</w:t>
            </w:r>
            <w:r>
              <w:rPr>
                <w:color w:val="auto"/>
              </w:rPr>
              <w:t xml:space="preserve"> for energy, delivery,</w:t>
            </w:r>
            <w:r w:rsidR="007B661F">
              <w:rPr>
                <w:color w:val="auto"/>
              </w:rPr>
              <w:t xml:space="preserve"> and</w:t>
            </w:r>
            <w:r>
              <w:rPr>
                <w:color w:val="auto"/>
              </w:rPr>
              <w:t xml:space="preserve"> other services. </w:t>
            </w:r>
          </w:p>
          <w:p w14:paraId="104796CB" w14:textId="77777777" w:rsidR="00973500" w:rsidRDefault="00CF0E67" w:rsidP="00973500">
            <w:pPr>
              <w:pStyle w:val="SCLBrand"/>
              <w:numPr>
                <w:ilvl w:val="0"/>
                <w:numId w:val="16"/>
              </w:numPr>
              <w:spacing w:before="0" w:beforeAutospacing="0" w:after="60" w:afterAutospacing="0"/>
              <w:contextualSpacing w:val="0"/>
              <w:rPr>
                <w:color w:val="auto"/>
              </w:rPr>
            </w:pPr>
            <w:r>
              <w:rPr>
                <w:b/>
                <w:color w:val="auto"/>
              </w:rPr>
              <w:t>Adjust residential b</w:t>
            </w:r>
            <w:r w:rsidRPr="00A64FD4">
              <w:rPr>
                <w:b/>
                <w:color w:val="auto"/>
              </w:rPr>
              <w:t xml:space="preserve">lock rates </w:t>
            </w:r>
            <w:r>
              <w:rPr>
                <w:color w:val="auto"/>
              </w:rPr>
              <w:t>to facilitate transition to time of use rates and choice/pilots, align with cost of service, and promote efficient decision making by customers.</w:t>
            </w:r>
          </w:p>
          <w:p w14:paraId="257093A2" w14:textId="77777777" w:rsidR="00CF0E67" w:rsidRPr="00973500" w:rsidRDefault="00CF0E67" w:rsidP="00973500">
            <w:pPr>
              <w:pStyle w:val="SCLBrand"/>
              <w:numPr>
                <w:ilvl w:val="0"/>
                <w:numId w:val="16"/>
              </w:numPr>
              <w:spacing w:before="0" w:beforeAutospacing="0" w:after="60" w:afterAutospacing="0"/>
              <w:contextualSpacing w:val="0"/>
              <w:rPr>
                <w:color w:val="auto"/>
              </w:rPr>
            </w:pPr>
            <w:r w:rsidRPr="00973500">
              <w:rPr>
                <w:b/>
                <w:color w:val="auto"/>
              </w:rPr>
              <w:t xml:space="preserve">Time of use (TOU) rates </w:t>
            </w:r>
            <w:r w:rsidR="00B91F67" w:rsidRPr="00973500">
              <w:rPr>
                <w:color w:val="auto"/>
              </w:rPr>
              <w:t>–</w:t>
            </w:r>
            <w:r w:rsidRPr="00973500">
              <w:rPr>
                <w:b/>
                <w:color w:val="auto"/>
              </w:rPr>
              <w:t xml:space="preserve"> </w:t>
            </w:r>
            <w:r w:rsidRPr="00973500">
              <w:rPr>
                <w:color w:val="auto"/>
              </w:rPr>
              <w:t>expand use of rates</w:t>
            </w:r>
            <w:r w:rsidR="007B661F" w:rsidRPr="00973500">
              <w:rPr>
                <w:color w:val="auto"/>
              </w:rPr>
              <w:t xml:space="preserve"> </w:t>
            </w:r>
            <w:r w:rsidR="00B91F67" w:rsidRPr="00973500">
              <w:rPr>
                <w:color w:val="auto"/>
              </w:rPr>
              <w:t xml:space="preserve">that </w:t>
            </w:r>
            <w:r w:rsidRPr="00973500">
              <w:rPr>
                <w:color w:val="auto"/>
              </w:rPr>
              <w:t>vary by season and time of day.</w:t>
            </w:r>
            <w:r w:rsidR="00B91F67" w:rsidRPr="00973500">
              <w:rPr>
                <w:color w:val="auto"/>
              </w:rPr>
              <w:t xml:space="preserve"> Implement pilot TOU rate programs targeted at residences with electric vehicles (EVs) and transportation electrification. </w:t>
            </w:r>
          </w:p>
          <w:p w14:paraId="6ADC75EE" w14:textId="0C959C59" w:rsidR="00CF0E67" w:rsidRDefault="00CF0E67" w:rsidP="00CF0E67">
            <w:pPr>
              <w:pStyle w:val="SCLBrand"/>
              <w:numPr>
                <w:ilvl w:val="0"/>
                <w:numId w:val="16"/>
              </w:numPr>
              <w:spacing w:before="0" w:beforeAutospacing="0" w:after="60" w:afterAutospacing="0"/>
              <w:contextualSpacing w:val="0"/>
              <w:rPr>
                <w:color w:val="auto"/>
              </w:rPr>
            </w:pPr>
            <w:r w:rsidRPr="00A64FD4">
              <w:rPr>
                <w:b/>
                <w:color w:val="auto"/>
              </w:rPr>
              <w:t xml:space="preserve">Budget and flat rate </w:t>
            </w:r>
            <w:r>
              <w:rPr>
                <w:b/>
                <w:color w:val="auto"/>
              </w:rPr>
              <w:t xml:space="preserve">residential </w:t>
            </w:r>
            <w:r w:rsidRPr="00A64FD4">
              <w:rPr>
                <w:b/>
                <w:color w:val="auto"/>
              </w:rPr>
              <w:t>billing</w:t>
            </w:r>
            <w:r>
              <w:rPr>
                <w:color w:val="auto"/>
              </w:rPr>
              <w:t xml:space="preserve"> – </w:t>
            </w:r>
            <w:r w:rsidR="007B661F">
              <w:rPr>
                <w:color w:val="auto"/>
              </w:rPr>
              <w:t xml:space="preserve">enhance </w:t>
            </w:r>
            <w:r>
              <w:rPr>
                <w:color w:val="auto"/>
              </w:rPr>
              <w:t>programs to offer residential customers</w:t>
            </w:r>
            <w:r w:rsidR="00B91F67">
              <w:rPr>
                <w:color w:val="auto"/>
              </w:rPr>
              <w:t xml:space="preserve"> more</w:t>
            </w:r>
            <w:r>
              <w:rPr>
                <w:color w:val="auto"/>
              </w:rPr>
              <w:t xml:space="preserve"> option</w:t>
            </w:r>
            <w:r w:rsidR="007B661F">
              <w:rPr>
                <w:color w:val="auto"/>
              </w:rPr>
              <w:t>s</w:t>
            </w:r>
            <w:r>
              <w:rPr>
                <w:color w:val="auto"/>
              </w:rPr>
              <w:t xml:space="preserve"> </w:t>
            </w:r>
            <w:r w:rsidR="00B91F67">
              <w:rPr>
                <w:color w:val="auto"/>
              </w:rPr>
              <w:t xml:space="preserve">for </w:t>
            </w:r>
            <w:r>
              <w:rPr>
                <w:color w:val="auto"/>
              </w:rPr>
              <w:t>predictable bills</w:t>
            </w:r>
            <w:r w:rsidR="00C8316F">
              <w:rPr>
                <w:color w:val="auto"/>
              </w:rPr>
              <w:t>.</w:t>
            </w:r>
          </w:p>
          <w:p w14:paraId="26A521A0" w14:textId="629BBD4C" w:rsidR="007B661F" w:rsidRPr="004C4A05" w:rsidRDefault="007B661F" w:rsidP="007B661F">
            <w:pPr>
              <w:pStyle w:val="SCLBrand"/>
              <w:numPr>
                <w:ilvl w:val="1"/>
                <w:numId w:val="16"/>
              </w:numPr>
              <w:spacing w:before="0" w:beforeAutospacing="0" w:after="60" w:afterAutospacing="0"/>
              <w:contextualSpacing w:val="0"/>
              <w:rPr>
                <w:color w:val="auto"/>
              </w:rPr>
            </w:pPr>
            <w:r>
              <w:rPr>
                <w:color w:val="auto"/>
              </w:rPr>
              <w:t>Pilot s</w:t>
            </w:r>
            <w:r w:rsidRPr="00443BD7">
              <w:rPr>
                <w:color w:val="auto"/>
              </w:rPr>
              <w:t>ubscription flat</w:t>
            </w:r>
            <w:r>
              <w:rPr>
                <w:color w:val="auto"/>
              </w:rPr>
              <w:t>-</w:t>
            </w:r>
            <w:r w:rsidRPr="00443BD7">
              <w:rPr>
                <w:color w:val="auto"/>
              </w:rPr>
              <w:t>rate residential program pilot</w:t>
            </w:r>
            <w:r>
              <w:rPr>
                <w:color w:val="auto"/>
              </w:rPr>
              <w:t xml:space="preserve"> for low-income residential customers</w:t>
            </w:r>
            <w:r w:rsidR="00C8316F">
              <w:rPr>
                <w:color w:val="auto"/>
              </w:rPr>
              <w:t>.</w:t>
            </w:r>
          </w:p>
          <w:p w14:paraId="2807BBD6" w14:textId="0BBA0AF1" w:rsidR="007B661F" w:rsidRPr="00826331" w:rsidRDefault="007B661F" w:rsidP="00826331">
            <w:pPr>
              <w:pStyle w:val="SCLBrand"/>
              <w:numPr>
                <w:ilvl w:val="1"/>
                <w:numId w:val="16"/>
              </w:numPr>
              <w:spacing w:before="0" w:beforeAutospacing="0" w:after="60" w:afterAutospacing="0"/>
              <w:contextualSpacing w:val="0"/>
              <w:rPr>
                <w:color w:val="auto"/>
              </w:rPr>
            </w:pPr>
            <w:r>
              <w:rPr>
                <w:color w:val="auto"/>
              </w:rPr>
              <w:t>Use advanced meter data to expand access to budget billing program</w:t>
            </w:r>
            <w:r w:rsidR="00C8316F">
              <w:rPr>
                <w:color w:val="auto"/>
              </w:rPr>
              <w:t>.</w:t>
            </w:r>
          </w:p>
          <w:p w14:paraId="4BBDC9DF" w14:textId="1E86AD91" w:rsidR="00CF0E67" w:rsidRDefault="00CF0E67" w:rsidP="00CF0E67">
            <w:pPr>
              <w:pStyle w:val="SCLBrand"/>
              <w:numPr>
                <w:ilvl w:val="0"/>
                <w:numId w:val="16"/>
              </w:numPr>
              <w:spacing w:before="0" w:beforeAutospacing="0" w:after="60" w:afterAutospacing="0"/>
              <w:contextualSpacing w:val="0"/>
              <w:rPr>
                <w:color w:val="auto"/>
              </w:rPr>
            </w:pPr>
            <w:r w:rsidRPr="00A64FD4">
              <w:rPr>
                <w:b/>
                <w:color w:val="auto"/>
              </w:rPr>
              <w:t>Fixed charge</w:t>
            </w:r>
            <w:r>
              <w:rPr>
                <w:color w:val="auto"/>
              </w:rPr>
              <w:t xml:space="preserve"> </w:t>
            </w:r>
            <w:r w:rsidR="00CD3452">
              <w:rPr>
                <w:color w:val="auto"/>
              </w:rPr>
              <w:t xml:space="preserve">recovers </w:t>
            </w:r>
            <w:r w:rsidR="00CD3452" w:rsidRPr="005738F0">
              <w:rPr>
                <w:color w:val="auto"/>
              </w:rPr>
              <w:t>full</w:t>
            </w:r>
            <w:r w:rsidR="00CD3452">
              <w:rPr>
                <w:color w:val="auto"/>
              </w:rPr>
              <w:t xml:space="preserve"> fixed</w:t>
            </w:r>
            <w:r w:rsidR="00CD3452" w:rsidRPr="005738F0">
              <w:rPr>
                <w:color w:val="auto"/>
              </w:rPr>
              <w:t xml:space="preserve"> customer cost</w:t>
            </w:r>
            <w:r w:rsidR="00CD3452">
              <w:rPr>
                <w:color w:val="auto"/>
              </w:rPr>
              <w:t xml:space="preserve"> and included in all rate schedules</w:t>
            </w:r>
            <w:r w:rsidR="00B12E6C">
              <w:rPr>
                <w:color w:val="auto"/>
              </w:rPr>
              <w:t>.</w:t>
            </w:r>
            <w:r w:rsidR="00CD3452">
              <w:rPr>
                <w:color w:val="auto"/>
              </w:rPr>
              <w:t xml:space="preserve"> </w:t>
            </w:r>
          </w:p>
          <w:p w14:paraId="4AF654A4" w14:textId="77777777" w:rsidR="00CF0E67" w:rsidRDefault="00CF0E67" w:rsidP="00CF0E67">
            <w:pPr>
              <w:pStyle w:val="SCLBrand"/>
              <w:numPr>
                <w:ilvl w:val="1"/>
                <w:numId w:val="16"/>
              </w:numPr>
              <w:spacing w:before="0" w:beforeAutospacing="0" w:after="60" w:afterAutospacing="0"/>
              <w:contextualSpacing w:val="0"/>
              <w:rPr>
                <w:color w:val="auto"/>
              </w:rPr>
            </w:pPr>
            <w:r>
              <w:rPr>
                <w:color w:val="auto"/>
              </w:rPr>
              <w:t>Design to collect 100% of basic fixed cost for a customer</w:t>
            </w:r>
            <w:r w:rsidR="00CD3452">
              <w:rPr>
                <w:color w:val="auto"/>
              </w:rPr>
              <w:t xml:space="preserve">; </w:t>
            </w:r>
            <w:r>
              <w:rPr>
                <w:color w:val="auto"/>
              </w:rPr>
              <w:t>revisit cost of service to identify</w:t>
            </w:r>
            <w:r w:rsidR="00CD3452">
              <w:rPr>
                <w:color w:val="auto"/>
              </w:rPr>
              <w:t xml:space="preserve"> </w:t>
            </w:r>
            <w:r>
              <w:rPr>
                <w:color w:val="auto"/>
              </w:rPr>
              <w:t>costs</w:t>
            </w:r>
            <w:r w:rsidR="00CD3452">
              <w:rPr>
                <w:color w:val="auto"/>
              </w:rPr>
              <w:t xml:space="preserve"> that are truly fixed.</w:t>
            </w:r>
          </w:p>
          <w:p w14:paraId="6719EF3E" w14:textId="2FBD6353" w:rsidR="00CF0E67" w:rsidRPr="00826331" w:rsidRDefault="00CD3452" w:rsidP="00826331">
            <w:pPr>
              <w:pStyle w:val="SCLBrand"/>
              <w:numPr>
                <w:ilvl w:val="1"/>
                <w:numId w:val="16"/>
              </w:numPr>
              <w:spacing w:before="0" w:beforeAutospacing="0" w:after="60" w:afterAutospacing="0"/>
              <w:contextualSpacing w:val="0"/>
              <w:rPr>
                <w:color w:val="auto"/>
              </w:rPr>
            </w:pPr>
            <w:r>
              <w:rPr>
                <w:color w:val="auto"/>
              </w:rPr>
              <w:t>Convert minimum charge to basic service charge for all general service rates</w:t>
            </w:r>
            <w:r w:rsidR="00B12E6C">
              <w:rPr>
                <w:color w:val="auto"/>
              </w:rPr>
              <w:t>.</w:t>
            </w:r>
          </w:p>
          <w:p w14:paraId="68FC0B4B" w14:textId="443558E1" w:rsidR="00574B4F" w:rsidRPr="00DB1CAC" w:rsidRDefault="00574B4F">
            <w:pPr>
              <w:pStyle w:val="SCLBrand"/>
              <w:numPr>
                <w:ilvl w:val="0"/>
                <w:numId w:val="16"/>
              </w:numPr>
              <w:spacing w:before="0" w:beforeAutospacing="0" w:after="60" w:afterAutospacing="0"/>
              <w:contextualSpacing w:val="0"/>
              <w:rPr>
                <w:color w:val="auto"/>
              </w:rPr>
            </w:pPr>
            <w:r w:rsidRPr="00DB1CAC">
              <w:rPr>
                <w:b/>
                <w:color w:val="auto"/>
              </w:rPr>
              <w:t>Interruptible/demand response</w:t>
            </w:r>
            <w:r w:rsidR="00CD3452" w:rsidRPr="00DB1CAC">
              <w:rPr>
                <w:b/>
                <w:color w:val="auto"/>
              </w:rPr>
              <w:t xml:space="preserve"> </w:t>
            </w:r>
            <w:r w:rsidR="00CD3452" w:rsidRPr="00DB1CAC">
              <w:rPr>
                <w:color w:val="auto"/>
              </w:rPr>
              <w:t xml:space="preserve">– </w:t>
            </w:r>
            <w:r w:rsidRPr="00DB1CAC">
              <w:rPr>
                <w:color w:val="auto"/>
              </w:rPr>
              <w:t>explore rate pilot for large customers</w:t>
            </w:r>
            <w:r w:rsidR="00DB1CAC" w:rsidRPr="00DB1CAC">
              <w:rPr>
                <w:color w:val="auto"/>
              </w:rPr>
              <w:t>;</w:t>
            </w:r>
            <w:r w:rsidR="00CD3452" w:rsidRPr="00DB1CAC">
              <w:rPr>
                <w:color w:val="auto"/>
              </w:rPr>
              <w:t xml:space="preserve"> rate should be</w:t>
            </w:r>
            <w:r w:rsidRPr="00DB1CAC">
              <w:rPr>
                <w:color w:val="auto"/>
              </w:rPr>
              <w:t xml:space="preserve"> cost-based</w:t>
            </w:r>
            <w:r w:rsidR="00CD3452" w:rsidRPr="00DB1CAC">
              <w:rPr>
                <w:color w:val="auto"/>
              </w:rPr>
              <w:t xml:space="preserve"> to be a win-win</w:t>
            </w:r>
            <w:r w:rsidR="00631039">
              <w:rPr>
                <w:color w:val="auto"/>
              </w:rPr>
              <w:t xml:space="preserve">. </w:t>
            </w:r>
            <w:r w:rsidR="00DB1CAC" w:rsidRPr="00DB1CAC">
              <w:rPr>
                <w:color w:val="auto"/>
              </w:rPr>
              <w:t>An interruptible rate is a lower rate where the customer agrees to curtail its use of energy at the utility’s election when the utility’s grid or supply is constrained or when economics for the utility so justify.</w:t>
            </w:r>
          </w:p>
          <w:p w14:paraId="6245331B" w14:textId="77777777" w:rsidR="00123B3B" w:rsidRDefault="00123B3B" w:rsidP="005B1E01">
            <w:pPr>
              <w:pStyle w:val="SCLBrand"/>
              <w:spacing w:before="0" w:beforeAutospacing="0" w:after="60" w:afterAutospacing="0"/>
              <w:contextualSpacing w:val="0"/>
              <w:rPr>
                <w:b/>
                <w:i/>
                <w:color w:val="auto"/>
              </w:rPr>
            </w:pPr>
          </w:p>
          <w:p w14:paraId="284A1A0F" w14:textId="457A2D34" w:rsidR="00574B4F" w:rsidRPr="00123B3B" w:rsidRDefault="00574B4F" w:rsidP="001F474E">
            <w:pPr>
              <w:pStyle w:val="SCLBrand"/>
              <w:spacing w:before="0" w:beforeAutospacing="0" w:after="60" w:afterAutospacing="0"/>
              <w:contextualSpacing w:val="0"/>
              <w:rPr>
                <w:b/>
                <w:i/>
                <w:color w:val="auto"/>
              </w:rPr>
            </w:pPr>
            <w:r w:rsidRPr="00123B3B">
              <w:rPr>
                <w:b/>
                <w:i/>
                <w:color w:val="auto"/>
              </w:rPr>
              <w:t>Near term ideas not primarily equated to rate design, but also under review, include:</w:t>
            </w:r>
          </w:p>
          <w:p w14:paraId="7B2500E0" w14:textId="77777777" w:rsidR="00123B3B" w:rsidRDefault="00123B3B" w:rsidP="001F474E">
            <w:pPr>
              <w:pStyle w:val="SCLBrand"/>
              <w:spacing w:before="0" w:beforeAutospacing="0" w:after="60" w:afterAutospacing="0"/>
              <w:contextualSpacing w:val="0"/>
              <w:rPr>
                <w:i/>
                <w:color w:val="auto"/>
              </w:rPr>
            </w:pPr>
          </w:p>
          <w:p w14:paraId="3DD674CF" w14:textId="488DF413" w:rsidR="00CF0E67" w:rsidRDefault="00CF0E67" w:rsidP="00CF0E67">
            <w:pPr>
              <w:pStyle w:val="SCLBrand"/>
              <w:numPr>
                <w:ilvl w:val="0"/>
                <w:numId w:val="16"/>
              </w:numPr>
              <w:spacing w:before="0" w:beforeAutospacing="0" w:after="60" w:afterAutospacing="0"/>
              <w:contextualSpacing w:val="0"/>
              <w:rPr>
                <w:i/>
                <w:color w:val="auto"/>
              </w:rPr>
            </w:pPr>
            <w:r w:rsidRPr="00574B4F">
              <w:rPr>
                <w:b/>
                <w:i/>
                <w:color w:val="auto"/>
              </w:rPr>
              <w:t>Decoupling</w:t>
            </w:r>
            <w:r w:rsidRPr="00574B4F">
              <w:rPr>
                <w:i/>
                <w:color w:val="auto"/>
              </w:rPr>
              <w:t>/RSA mechanism for managing revenue swings</w:t>
            </w:r>
            <w:r w:rsidR="00631039">
              <w:rPr>
                <w:i/>
                <w:color w:val="auto"/>
              </w:rPr>
              <w:t xml:space="preserve">. </w:t>
            </w:r>
            <w:r w:rsidR="00DB1CAC">
              <w:rPr>
                <w:i/>
                <w:color w:val="auto"/>
              </w:rPr>
              <w:t>Decouplin</w:t>
            </w:r>
            <w:r w:rsidR="00BD683E">
              <w:rPr>
                <w:i/>
                <w:color w:val="auto"/>
              </w:rPr>
              <w:t>g involves</w:t>
            </w:r>
            <w:r w:rsidR="00DB1CAC">
              <w:rPr>
                <w:i/>
                <w:color w:val="auto"/>
              </w:rPr>
              <w:t xml:space="preserve"> an automatic surcharge</w:t>
            </w:r>
            <w:r w:rsidR="00BD683E">
              <w:rPr>
                <w:i/>
                <w:color w:val="auto"/>
              </w:rPr>
              <w:t xml:space="preserve"> or credit on bills to compensate for total retail revenue shortfalls/surplus in past periods.</w:t>
            </w:r>
          </w:p>
          <w:p w14:paraId="674C0E5A" w14:textId="77777777" w:rsidR="00CF0E67" w:rsidRPr="00004D4E" w:rsidRDefault="00A35A05" w:rsidP="00BC0F4F">
            <w:pPr>
              <w:pStyle w:val="SCLBrand"/>
              <w:numPr>
                <w:ilvl w:val="0"/>
                <w:numId w:val="16"/>
              </w:numPr>
              <w:spacing w:before="0" w:beforeAutospacing="0" w:after="0" w:afterAutospacing="0"/>
              <w:contextualSpacing w:val="0"/>
            </w:pPr>
            <w:r>
              <w:rPr>
                <w:b/>
                <w:i/>
                <w:color w:val="auto"/>
              </w:rPr>
              <w:t>Utility Discount Program (</w:t>
            </w:r>
            <w:r w:rsidR="00CF0E67" w:rsidRPr="00574B4F">
              <w:rPr>
                <w:b/>
                <w:i/>
                <w:color w:val="auto"/>
              </w:rPr>
              <w:t>UDP</w:t>
            </w:r>
            <w:r>
              <w:rPr>
                <w:b/>
                <w:i/>
                <w:color w:val="auto"/>
              </w:rPr>
              <w:t xml:space="preserve">) </w:t>
            </w:r>
            <w:r w:rsidRPr="00004D4E">
              <w:rPr>
                <w:i/>
              </w:rPr>
              <w:t>–</w:t>
            </w:r>
            <w:r>
              <w:rPr>
                <w:b/>
                <w:i/>
                <w:color w:val="auto"/>
              </w:rPr>
              <w:t xml:space="preserve"> </w:t>
            </w:r>
            <w:r>
              <w:rPr>
                <w:i/>
                <w:color w:val="auto"/>
              </w:rPr>
              <w:t>Explore options to r</w:t>
            </w:r>
            <w:r w:rsidR="00CF0E67" w:rsidRPr="00574B4F">
              <w:rPr>
                <w:i/>
                <w:color w:val="auto"/>
              </w:rPr>
              <w:t>estructure</w:t>
            </w:r>
            <w:r>
              <w:rPr>
                <w:i/>
                <w:color w:val="auto"/>
              </w:rPr>
              <w:t xml:space="preserve"> UDP</w:t>
            </w:r>
            <w:r w:rsidR="00CF0E67" w:rsidRPr="00574B4F">
              <w:rPr>
                <w:i/>
                <w:color w:val="auto"/>
              </w:rPr>
              <w:t xml:space="preserve"> benefit</w:t>
            </w:r>
            <w:r>
              <w:rPr>
                <w:i/>
                <w:color w:val="auto"/>
              </w:rPr>
              <w:t xml:space="preserve">, such as a larger subsidy for the </w:t>
            </w:r>
            <w:r w:rsidR="00CF0E67" w:rsidRPr="00574B4F">
              <w:rPr>
                <w:i/>
                <w:color w:val="auto"/>
              </w:rPr>
              <w:t>fixed charge</w:t>
            </w:r>
            <w:r>
              <w:rPr>
                <w:i/>
                <w:color w:val="auto"/>
              </w:rPr>
              <w:t>, or a sliding scale. A</w:t>
            </w:r>
            <w:r w:rsidR="001F474E" w:rsidRPr="00826331">
              <w:rPr>
                <w:b/>
                <w:i/>
                <w:color w:val="auto"/>
              </w:rPr>
              <w:t xml:space="preserve"> City Interdepartmental Team on UDP is on point for this item;</w:t>
            </w:r>
            <w:r w:rsidR="001F474E" w:rsidRPr="00826331">
              <w:rPr>
                <w:i/>
                <w:color w:val="auto"/>
              </w:rPr>
              <w:t xml:space="preserve"> the Panel will continue to track their proposals.</w:t>
            </w:r>
          </w:p>
          <w:p w14:paraId="6BCF74C6" w14:textId="77777777" w:rsidR="00BC0F4F" w:rsidRDefault="00BC0F4F" w:rsidP="00004D4E">
            <w:pPr>
              <w:pStyle w:val="SCLBrand"/>
              <w:spacing w:before="0" w:beforeAutospacing="0" w:after="0" w:afterAutospacing="0"/>
              <w:ind w:left="720"/>
              <w:contextualSpacing w:val="0"/>
            </w:pPr>
          </w:p>
        </w:tc>
      </w:tr>
    </w:tbl>
    <w:p w14:paraId="4FB1CB54" w14:textId="77777777" w:rsidR="003B558E" w:rsidRDefault="003B558E">
      <w:r>
        <w:br w:type="page"/>
      </w:r>
    </w:p>
    <w:tbl>
      <w:tblPr>
        <w:tblStyle w:val="TableGrid"/>
        <w:tblW w:w="0" w:type="auto"/>
        <w:tblLook w:val="04A0" w:firstRow="1" w:lastRow="0" w:firstColumn="1" w:lastColumn="0" w:noHBand="0" w:noVBand="1"/>
      </w:tblPr>
      <w:tblGrid>
        <w:gridCol w:w="9350"/>
      </w:tblGrid>
      <w:tr w:rsidR="00CF0E67" w14:paraId="434CA161" w14:textId="77777777" w:rsidTr="00CF0E67">
        <w:tc>
          <w:tcPr>
            <w:tcW w:w="9350" w:type="dxa"/>
          </w:tcPr>
          <w:p w14:paraId="20139423" w14:textId="13C670C6" w:rsidR="001F474E" w:rsidRDefault="001F474E" w:rsidP="00123B3B">
            <w:pPr>
              <w:pStyle w:val="SCLBrand"/>
              <w:spacing w:before="0" w:beforeAutospacing="0" w:after="60" w:afterAutospacing="0"/>
              <w:contextualSpacing w:val="0"/>
              <w:rPr>
                <w:b/>
                <w:i/>
                <w:color w:val="auto"/>
              </w:rPr>
            </w:pPr>
            <w:r w:rsidRPr="001F474E">
              <w:rPr>
                <w:b/>
                <w:i/>
                <w:color w:val="auto"/>
              </w:rPr>
              <w:lastRenderedPageBreak/>
              <w:t>Options that would require longer-term study and implementation timelines</w:t>
            </w:r>
          </w:p>
          <w:p w14:paraId="2A26CB8C" w14:textId="77777777" w:rsidR="00BD683E" w:rsidRDefault="00BD683E" w:rsidP="001F474E">
            <w:pPr>
              <w:pStyle w:val="SCLBrand"/>
              <w:spacing w:before="0" w:beforeAutospacing="0" w:after="60" w:afterAutospacing="0"/>
              <w:contextualSpacing w:val="0"/>
              <w:jc w:val="center"/>
              <w:rPr>
                <w:b/>
                <w:i/>
                <w:color w:val="auto"/>
              </w:rPr>
            </w:pPr>
          </w:p>
          <w:p w14:paraId="2D5B829E" w14:textId="77777777" w:rsidR="00A35A05" w:rsidRPr="00574B4F" w:rsidRDefault="00A35A05" w:rsidP="00BC3A91">
            <w:pPr>
              <w:pStyle w:val="SCLBrand"/>
              <w:numPr>
                <w:ilvl w:val="0"/>
                <w:numId w:val="18"/>
              </w:numPr>
              <w:spacing w:before="0" w:beforeAutospacing="0" w:after="60" w:afterAutospacing="0"/>
              <w:contextualSpacing w:val="0"/>
              <w:rPr>
                <w:color w:val="auto"/>
              </w:rPr>
            </w:pPr>
            <w:r w:rsidRPr="00574B4F">
              <w:rPr>
                <w:b/>
                <w:color w:val="auto"/>
              </w:rPr>
              <w:t>Green</w:t>
            </w:r>
            <w:r w:rsidRPr="00574B4F">
              <w:rPr>
                <w:color w:val="auto"/>
              </w:rPr>
              <w:t xml:space="preserve"> </w:t>
            </w:r>
            <w:r w:rsidRPr="00574B4F">
              <w:rPr>
                <w:b/>
                <w:color w:val="auto"/>
              </w:rPr>
              <w:t>option</w:t>
            </w:r>
            <w:r w:rsidRPr="00574B4F">
              <w:rPr>
                <w:color w:val="auto"/>
              </w:rPr>
              <w:t xml:space="preserve"> </w:t>
            </w:r>
            <w:r w:rsidR="00BC0F4F">
              <w:rPr>
                <w:color w:val="auto"/>
              </w:rPr>
              <w:t>would offer a premium solar/super-green power supply alternative for customers</w:t>
            </w:r>
            <w:r w:rsidRPr="00574B4F">
              <w:rPr>
                <w:color w:val="auto"/>
              </w:rPr>
              <w:t xml:space="preserve"> (</w:t>
            </w:r>
            <w:r w:rsidR="00BC0F4F">
              <w:rPr>
                <w:color w:val="auto"/>
              </w:rPr>
              <w:t>Could potentially lower b</w:t>
            </w:r>
            <w:r w:rsidRPr="00574B4F">
              <w:rPr>
                <w:color w:val="auto"/>
              </w:rPr>
              <w:t>ulk power costs for other customers?)</w:t>
            </w:r>
          </w:p>
          <w:p w14:paraId="2AAEA930" w14:textId="77777777" w:rsidR="00A35A05" w:rsidRPr="00004D4E" w:rsidRDefault="00A35A05" w:rsidP="00BC3A91">
            <w:pPr>
              <w:pStyle w:val="ListParagraph"/>
              <w:numPr>
                <w:ilvl w:val="0"/>
                <w:numId w:val="18"/>
              </w:numPr>
              <w:spacing w:after="60"/>
              <w:rPr>
                <w:rFonts w:ascii="Segoe UI" w:hAnsi="Segoe UI" w:cs="Segoe UI"/>
              </w:rPr>
            </w:pPr>
            <w:r w:rsidRPr="00826331">
              <w:rPr>
                <w:rFonts w:ascii="Segoe UI" w:hAnsi="Segoe UI" w:cs="Segoe UI"/>
                <w:b/>
              </w:rPr>
              <w:t xml:space="preserve">Realign general service rate classes </w:t>
            </w:r>
            <w:r w:rsidRPr="00004D4E">
              <w:rPr>
                <w:rFonts w:ascii="Segoe UI" w:hAnsi="Segoe UI" w:cs="Segoe UI"/>
              </w:rPr>
              <w:t>to reflect new metering/billing capabilities and set foundation for offering customer choice. Redesign rates to smooth steps between classes (e.g.</w:t>
            </w:r>
            <w:r w:rsidR="00E65A4E">
              <w:rPr>
                <w:rFonts w:ascii="Segoe UI" w:hAnsi="Segoe UI" w:cs="Segoe UI"/>
              </w:rPr>
              <w:t>,</w:t>
            </w:r>
            <w:r w:rsidRPr="00004D4E">
              <w:rPr>
                <w:rFonts w:ascii="Segoe UI" w:hAnsi="Segoe UI" w:cs="Segoe UI"/>
              </w:rPr>
              <w:t xml:space="preserve"> inclining charges based on service size), reduce number of rate classes.</w:t>
            </w:r>
          </w:p>
          <w:p w14:paraId="099D5C59" w14:textId="77777777" w:rsidR="001F474E" w:rsidRPr="00574B4F" w:rsidRDefault="001F474E" w:rsidP="00BC3A91">
            <w:pPr>
              <w:pStyle w:val="SCLBrand"/>
              <w:numPr>
                <w:ilvl w:val="0"/>
                <w:numId w:val="18"/>
              </w:numPr>
              <w:spacing w:before="0" w:beforeAutospacing="0" w:after="60" w:afterAutospacing="0"/>
              <w:contextualSpacing w:val="0"/>
              <w:rPr>
                <w:color w:val="auto"/>
              </w:rPr>
            </w:pPr>
            <w:r w:rsidRPr="00574B4F">
              <w:rPr>
                <w:b/>
                <w:color w:val="auto"/>
              </w:rPr>
              <w:t>Bill redesign 2.0</w:t>
            </w:r>
            <w:r w:rsidRPr="00574B4F">
              <w:rPr>
                <w:color w:val="auto"/>
              </w:rPr>
              <w:t xml:space="preserve"> – more unbundling opportunities. Show as separate charge on bills: RSA surcharge, BPA pass</w:t>
            </w:r>
            <w:r w:rsidR="00574B4F" w:rsidRPr="00574B4F">
              <w:rPr>
                <w:color w:val="auto"/>
              </w:rPr>
              <w:t>-</w:t>
            </w:r>
            <w:r w:rsidRPr="00574B4F">
              <w:rPr>
                <w:color w:val="auto"/>
              </w:rPr>
              <w:t>through, UDP discount, franchise differential, cost of conservation, network delivery premium.</w:t>
            </w:r>
          </w:p>
          <w:p w14:paraId="74EC87DD" w14:textId="77777777" w:rsidR="00A35A05" w:rsidRPr="00574B4F" w:rsidRDefault="00A35A05" w:rsidP="00BC3A91">
            <w:pPr>
              <w:pStyle w:val="SCLBrand"/>
              <w:numPr>
                <w:ilvl w:val="0"/>
                <w:numId w:val="18"/>
              </w:numPr>
              <w:spacing w:before="0" w:beforeAutospacing="0" w:after="60" w:afterAutospacing="0"/>
              <w:contextualSpacing w:val="0"/>
              <w:rPr>
                <w:color w:val="auto"/>
              </w:rPr>
            </w:pPr>
            <w:r w:rsidRPr="00D13274">
              <w:rPr>
                <w:b/>
                <w:color w:val="auto"/>
              </w:rPr>
              <w:t xml:space="preserve">Time of </w:t>
            </w:r>
            <w:r>
              <w:rPr>
                <w:b/>
                <w:color w:val="auto"/>
              </w:rPr>
              <w:t>u</w:t>
            </w:r>
            <w:r w:rsidRPr="00D13274">
              <w:rPr>
                <w:b/>
                <w:color w:val="auto"/>
              </w:rPr>
              <w:t xml:space="preserve">se </w:t>
            </w:r>
            <w:r>
              <w:rPr>
                <w:b/>
                <w:color w:val="auto"/>
              </w:rPr>
              <w:t>r</w:t>
            </w:r>
            <w:r w:rsidRPr="00D13274">
              <w:rPr>
                <w:b/>
                <w:color w:val="auto"/>
              </w:rPr>
              <w:t>ates</w:t>
            </w:r>
            <w:r>
              <w:rPr>
                <w:b/>
                <w:color w:val="auto"/>
              </w:rPr>
              <w:t xml:space="preserve"> </w:t>
            </w:r>
            <w:r w:rsidR="000E6BB2">
              <w:rPr>
                <w:b/>
                <w:color w:val="auto"/>
              </w:rPr>
              <w:t xml:space="preserve">2.0 </w:t>
            </w:r>
            <w:r w:rsidR="00973500">
              <w:rPr>
                <w:b/>
                <w:color w:val="auto"/>
              </w:rPr>
              <w:t>–</w:t>
            </w:r>
            <w:r w:rsidR="00973500" w:rsidRPr="00574B4F">
              <w:rPr>
                <w:color w:val="auto"/>
              </w:rPr>
              <w:t xml:space="preserve"> </w:t>
            </w:r>
            <w:r w:rsidR="00973500">
              <w:rPr>
                <w:color w:val="auto"/>
              </w:rPr>
              <w:t>f</w:t>
            </w:r>
            <w:r w:rsidR="00973500" w:rsidRPr="00574B4F">
              <w:rPr>
                <w:color w:val="auto"/>
              </w:rPr>
              <w:t>urther</w:t>
            </w:r>
            <w:r>
              <w:rPr>
                <w:color w:val="auto"/>
              </w:rPr>
              <w:t xml:space="preserve"> expansion of TOU offerings, such as c</w:t>
            </w:r>
            <w:r w:rsidRPr="00574B4F">
              <w:rPr>
                <w:color w:val="auto"/>
              </w:rPr>
              <w:t>ritical peak rate for winter evenings/mornings</w:t>
            </w:r>
            <w:r>
              <w:rPr>
                <w:color w:val="auto"/>
              </w:rPr>
              <w:t>.</w:t>
            </w:r>
          </w:p>
          <w:p w14:paraId="312518B4" w14:textId="77777777" w:rsidR="001F474E" w:rsidRPr="00574B4F" w:rsidRDefault="001F474E" w:rsidP="00BC3A91">
            <w:pPr>
              <w:pStyle w:val="SCLBrand"/>
              <w:numPr>
                <w:ilvl w:val="0"/>
                <w:numId w:val="18"/>
              </w:numPr>
              <w:spacing w:before="0" w:beforeAutospacing="0" w:after="60" w:afterAutospacing="0"/>
              <w:contextualSpacing w:val="0"/>
              <w:rPr>
                <w:color w:val="auto"/>
              </w:rPr>
            </w:pPr>
            <w:r w:rsidRPr="00574B4F">
              <w:rPr>
                <w:b/>
                <w:color w:val="auto"/>
              </w:rPr>
              <w:t xml:space="preserve">Cost </w:t>
            </w:r>
            <w:r w:rsidR="00BC0F4F">
              <w:rPr>
                <w:b/>
                <w:color w:val="auto"/>
              </w:rPr>
              <w:t xml:space="preserve">reassignment </w:t>
            </w:r>
            <w:r w:rsidR="00973500">
              <w:rPr>
                <w:b/>
                <w:color w:val="auto"/>
              </w:rPr>
              <w:t>–</w:t>
            </w:r>
            <w:r w:rsidR="00BC0F4F">
              <w:rPr>
                <w:b/>
                <w:color w:val="auto"/>
              </w:rPr>
              <w:t xml:space="preserve"> </w:t>
            </w:r>
            <w:r w:rsidRPr="00574B4F">
              <w:rPr>
                <w:color w:val="auto"/>
              </w:rPr>
              <w:t>study opportunities to target collection for cost-added</w:t>
            </w:r>
            <w:r w:rsidR="000E6BB2">
              <w:rPr>
                <w:color w:val="auto"/>
              </w:rPr>
              <w:t xml:space="preserve"> non-standard</w:t>
            </w:r>
            <w:r w:rsidRPr="00574B4F">
              <w:rPr>
                <w:color w:val="auto"/>
              </w:rPr>
              <w:t xml:space="preserve"> service</w:t>
            </w:r>
            <w:r w:rsidR="000E6BB2">
              <w:rPr>
                <w:color w:val="auto"/>
              </w:rPr>
              <w:t xml:space="preserve"> attributes, such as undergrounded wires in single family neighborhoods, residential/small business network service, network service in First Hill, UW area. </w:t>
            </w:r>
          </w:p>
          <w:p w14:paraId="77318F1F" w14:textId="09C07BE8" w:rsidR="00CF0E67" w:rsidRDefault="00A35A05" w:rsidP="00B12E6C">
            <w:pPr>
              <w:pStyle w:val="SCLBrand"/>
              <w:numPr>
                <w:ilvl w:val="0"/>
                <w:numId w:val="18"/>
              </w:numPr>
              <w:spacing w:before="0" w:beforeAutospacing="0" w:after="60" w:afterAutospacing="0"/>
              <w:contextualSpacing w:val="0"/>
            </w:pPr>
            <w:r w:rsidRPr="00574B4F">
              <w:rPr>
                <w:b/>
                <w:color w:val="auto"/>
              </w:rPr>
              <w:t xml:space="preserve">Demand charges </w:t>
            </w:r>
            <w:r w:rsidRPr="00574B4F">
              <w:rPr>
                <w:color w:val="auto"/>
              </w:rPr>
              <w:t>– develop long-term plan for role of demand charges in rates</w:t>
            </w:r>
            <w:r w:rsidR="00631039">
              <w:rPr>
                <w:color w:val="auto"/>
              </w:rPr>
              <w:t xml:space="preserve">. </w:t>
            </w:r>
            <w:r w:rsidR="00BD683E">
              <w:rPr>
                <w:color w:val="auto"/>
              </w:rPr>
              <w:t xml:space="preserve">A demand charge is a retail rate component that reflects a customer’s peak use of energy and the infrastructure required to meet the customer’s peak energy needs. </w:t>
            </w:r>
          </w:p>
        </w:tc>
      </w:tr>
    </w:tbl>
    <w:p w14:paraId="6DD7EFA9" w14:textId="77777777" w:rsidR="00826331" w:rsidRDefault="00826331">
      <w:pPr>
        <w:rPr>
          <w:rFonts w:ascii="Segoe UI" w:hAnsi="Segoe UI" w:cs="Segoe UI"/>
        </w:rPr>
      </w:pPr>
    </w:p>
    <w:p w14:paraId="1012160A" w14:textId="3624EC3A" w:rsidR="0098742C" w:rsidRDefault="0098742C" w:rsidP="0098742C">
      <w:pPr>
        <w:rPr>
          <w:rFonts w:ascii="Segoe UI" w:hAnsi="Segoe UI" w:cs="Segoe UI"/>
        </w:rPr>
      </w:pPr>
      <w:proofErr w:type="gramStart"/>
      <w:r>
        <w:rPr>
          <w:rFonts w:ascii="Segoe UI" w:hAnsi="Segoe UI" w:cs="Segoe UI"/>
        </w:rPr>
        <w:t>At this time</w:t>
      </w:r>
      <w:proofErr w:type="gramEnd"/>
      <w:r>
        <w:rPr>
          <w:rFonts w:ascii="Segoe UI" w:hAnsi="Segoe UI" w:cs="Segoe UI"/>
        </w:rPr>
        <w:t xml:space="preserve">, we are not making recommendations with respect to the longer-term study ideas </w:t>
      </w:r>
      <w:r w:rsidR="00A012CF">
        <w:rPr>
          <w:rFonts w:ascii="Segoe UI" w:hAnsi="Segoe UI" w:cs="Segoe UI"/>
        </w:rPr>
        <w:t xml:space="preserve">in </w:t>
      </w:r>
      <w:r w:rsidR="00A012CF" w:rsidRPr="00A012CF">
        <w:rPr>
          <w:rFonts w:ascii="Segoe UI" w:hAnsi="Segoe UI" w:cs="Segoe UI"/>
          <w:b/>
        </w:rPr>
        <w:t xml:space="preserve">Table </w:t>
      </w:r>
      <w:r w:rsidR="00CF0E42">
        <w:rPr>
          <w:rFonts w:ascii="Segoe UI" w:hAnsi="Segoe UI" w:cs="Segoe UI"/>
          <w:b/>
        </w:rPr>
        <w:t>3</w:t>
      </w:r>
      <w:r w:rsidR="00A012CF">
        <w:rPr>
          <w:rFonts w:ascii="Segoe UI" w:hAnsi="Segoe UI" w:cs="Segoe UI"/>
        </w:rPr>
        <w:t>.</w:t>
      </w:r>
    </w:p>
    <w:p w14:paraId="20E449FD" w14:textId="41874F3A" w:rsidR="00423541" w:rsidRDefault="00423541">
      <w:pPr>
        <w:rPr>
          <w:rFonts w:ascii="Segoe UI" w:hAnsi="Segoe UI" w:cs="Segoe UI"/>
        </w:rPr>
      </w:pPr>
      <w:r>
        <w:rPr>
          <w:rFonts w:ascii="Segoe UI" w:hAnsi="Segoe UI" w:cs="Segoe UI"/>
        </w:rPr>
        <w:t xml:space="preserve">We offer below </w:t>
      </w:r>
      <w:r w:rsidR="003A6689">
        <w:rPr>
          <w:rFonts w:ascii="Segoe UI" w:hAnsi="Segoe UI" w:cs="Segoe UI"/>
        </w:rPr>
        <w:t xml:space="preserve">a more detailed discussion of the eight near-term proposals. </w:t>
      </w:r>
      <w:r w:rsidR="00722A94">
        <w:rPr>
          <w:rFonts w:ascii="Segoe UI" w:hAnsi="Segoe UI" w:cs="Segoe UI"/>
        </w:rPr>
        <w:t xml:space="preserve">This discussion includes </w:t>
      </w:r>
      <w:r>
        <w:rPr>
          <w:rFonts w:ascii="Segoe UI" w:hAnsi="Segoe UI" w:cs="Segoe UI"/>
        </w:rPr>
        <w:t xml:space="preserve">summary thoughts of how these </w:t>
      </w:r>
      <w:r w:rsidR="00A5781A">
        <w:rPr>
          <w:rFonts w:ascii="Segoe UI" w:hAnsi="Segoe UI" w:cs="Segoe UI"/>
        </w:rPr>
        <w:t>rate design concepts</w:t>
      </w:r>
      <w:r>
        <w:rPr>
          <w:rFonts w:ascii="Segoe UI" w:hAnsi="Segoe UI" w:cs="Segoe UI"/>
        </w:rPr>
        <w:t xml:space="preserve"> reflect actions other comparable utilities have taken in recent years, stakeholder and </w:t>
      </w:r>
      <w:r w:rsidR="002E650A">
        <w:rPr>
          <w:rFonts w:ascii="Segoe UI" w:hAnsi="Segoe UI" w:cs="Segoe UI"/>
        </w:rPr>
        <w:t xml:space="preserve">customer </w:t>
      </w:r>
      <w:r>
        <w:rPr>
          <w:rFonts w:ascii="Segoe UI" w:hAnsi="Segoe UI" w:cs="Segoe UI"/>
        </w:rPr>
        <w:t xml:space="preserve">input, </w:t>
      </w:r>
      <w:r w:rsidR="00AD7960">
        <w:rPr>
          <w:rFonts w:ascii="Segoe UI" w:hAnsi="Segoe UI" w:cs="Segoe UI"/>
        </w:rPr>
        <w:t xml:space="preserve">and </w:t>
      </w:r>
      <w:r>
        <w:rPr>
          <w:rFonts w:ascii="Segoe UI" w:hAnsi="Segoe UI" w:cs="Segoe UI"/>
        </w:rPr>
        <w:t>align</w:t>
      </w:r>
      <w:r w:rsidR="00A5781A">
        <w:rPr>
          <w:rFonts w:ascii="Segoe UI" w:hAnsi="Segoe UI" w:cs="Segoe UI"/>
        </w:rPr>
        <w:t>ment</w:t>
      </w:r>
      <w:r>
        <w:rPr>
          <w:rFonts w:ascii="Segoe UI" w:hAnsi="Segoe UI" w:cs="Segoe UI"/>
        </w:rPr>
        <w:t xml:space="preserve"> with the rate design goals set forth above. </w:t>
      </w:r>
    </w:p>
    <w:p w14:paraId="70F725E8" w14:textId="77777777" w:rsidR="00221312" w:rsidRDefault="00221312" w:rsidP="00CE3204">
      <w:pPr>
        <w:pStyle w:val="SCLBrand"/>
        <w:spacing w:before="0" w:beforeAutospacing="0" w:after="60" w:afterAutospacing="0"/>
        <w:contextualSpacing w:val="0"/>
        <w:rPr>
          <w:b/>
          <w:color w:val="auto"/>
          <w:u w:val="single"/>
        </w:rPr>
      </w:pPr>
    </w:p>
    <w:p w14:paraId="54761B8F" w14:textId="3CDC6FE3" w:rsidR="00ED4BE6" w:rsidRDefault="00423541" w:rsidP="00CE3204">
      <w:pPr>
        <w:pStyle w:val="SCLBrand"/>
        <w:spacing w:before="0" w:beforeAutospacing="0" w:after="60" w:afterAutospacing="0"/>
        <w:contextualSpacing w:val="0"/>
        <w:rPr>
          <w:color w:val="auto"/>
        </w:rPr>
      </w:pPr>
      <w:r w:rsidRPr="00CE3204">
        <w:rPr>
          <w:b/>
          <w:color w:val="auto"/>
          <w:u w:val="single"/>
        </w:rPr>
        <w:t>#1</w:t>
      </w:r>
      <w:r w:rsidR="00176251">
        <w:rPr>
          <w:b/>
          <w:color w:val="auto"/>
          <w:u w:val="single"/>
        </w:rPr>
        <w:t>:</w:t>
      </w:r>
      <w:r w:rsidRPr="00CE3204">
        <w:rPr>
          <w:b/>
          <w:color w:val="auto"/>
          <w:u w:val="single"/>
        </w:rPr>
        <w:t xml:space="preserve"> Redesign </w:t>
      </w:r>
      <w:r w:rsidR="00A51609">
        <w:rPr>
          <w:b/>
          <w:color w:val="auto"/>
          <w:u w:val="single"/>
        </w:rPr>
        <w:t>B</w:t>
      </w:r>
      <w:r w:rsidRPr="00CE3204">
        <w:rPr>
          <w:b/>
          <w:color w:val="auto"/>
          <w:u w:val="single"/>
        </w:rPr>
        <w:t>ills</w:t>
      </w:r>
      <w:r w:rsidRPr="00CE3204">
        <w:rPr>
          <w:color w:val="auto"/>
          <w:u w:val="single"/>
        </w:rPr>
        <w:t xml:space="preserve"> </w:t>
      </w:r>
    </w:p>
    <w:p w14:paraId="520C148A" w14:textId="491EE33D" w:rsidR="00DB05C5" w:rsidRDefault="00423541" w:rsidP="00852B81">
      <w:pPr>
        <w:pStyle w:val="SCLBrand"/>
        <w:spacing w:before="0" w:beforeAutospacing="0" w:after="0" w:afterAutospacing="0"/>
        <w:contextualSpacing w:val="0"/>
        <w:rPr>
          <w:color w:val="auto"/>
        </w:rPr>
      </w:pPr>
      <w:r>
        <w:rPr>
          <w:color w:val="auto"/>
        </w:rPr>
        <w:t xml:space="preserve">This </w:t>
      </w:r>
      <w:r w:rsidR="00ED4BE6">
        <w:rPr>
          <w:color w:val="auto"/>
        </w:rPr>
        <w:t xml:space="preserve">proposal </w:t>
      </w:r>
      <w:r>
        <w:rPr>
          <w:color w:val="auto"/>
        </w:rPr>
        <w:t xml:space="preserve">is fundamentally about </w:t>
      </w:r>
      <w:r w:rsidRPr="00CE3204">
        <w:rPr>
          <w:b/>
          <w:color w:val="auto"/>
        </w:rPr>
        <w:t xml:space="preserve">transparency </w:t>
      </w:r>
      <w:r>
        <w:rPr>
          <w:color w:val="auto"/>
        </w:rPr>
        <w:t xml:space="preserve">– </w:t>
      </w:r>
      <w:r w:rsidRPr="00CE3204">
        <w:rPr>
          <w:i/>
          <w:color w:val="auto"/>
        </w:rPr>
        <w:t xml:space="preserve">the top priority for the residential </w:t>
      </w:r>
      <w:r w:rsidR="002E650A">
        <w:rPr>
          <w:i/>
          <w:color w:val="auto"/>
        </w:rPr>
        <w:t>customer</w:t>
      </w:r>
      <w:r w:rsidR="002E650A" w:rsidRPr="00CE3204">
        <w:rPr>
          <w:i/>
          <w:color w:val="auto"/>
        </w:rPr>
        <w:t xml:space="preserve"> </w:t>
      </w:r>
      <w:r w:rsidRPr="00CE3204">
        <w:rPr>
          <w:i/>
          <w:color w:val="auto"/>
        </w:rPr>
        <w:t>focus groups.</w:t>
      </w:r>
      <w:r>
        <w:rPr>
          <w:color w:val="auto"/>
        </w:rPr>
        <w:t xml:space="preserve"> </w:t>
      </w:r>
      <w:r w:rsidR="00852B81">
        <w:rPr>
          <w:color w:val="auto"/>
        </w:rPr>
        <w:t>R</w:t>
      </w:r>
      <w:r w:rsidR="00852B81" w:rsidRPr="009F21D5">
        <w:rPr>
          <w:color w:val="auto"/>
        </w:rPr>
        <w:t>edesign</w:t>
      </w:r>
      <w:r w:rsidR="00852B81">
        <w:rPr>
          <w:color w:val="auto"/>
        </w:rPr>
        <w:t>ing</w:t>
      </w:r>
      <w:r w:rsidR="00852B81" w:rsidRPr="009F21D5">
        <w:rPr>
          <w:color w:val="auto"/>
        </w:rPr>
        <w:t xml:space="preserve"> </w:t>
      </w:r>
      <w:r w:rsidR="00852B81">
        <w:rPr>
          <w:color w:val="auto"/>
        </w:rPr>
        <w:t>the customer bill experience</w:t>
      </w:r>
      <w:r w:rsidR="00DB05C5">
        <w:rPr>
          <w:color w:val="auto"/>
        </w:rPr>
        <w:t xml:space="preserve"> might not </w:t>
      </w:r>
      <w:r w:rsidR="00CF0E42">
        <w:rPr>
          <w:color w:val="auto"/>
        </w:rPr>
        <w:t xml:space="preserve">involve a </w:t>
      </w:r>
      <w:r w:rsidR="00DB05C5">
        <w:rPr>
          <w:color w:val="auto"/>
        </w:rPr>
        <w:t xml:space="preserve">change </w:t>
      </w:r>
      <w:r w:rsidR="00CF0E42">
        <w:rPr>
          <w:color w:val="auto"/>
        </w:rPr>
        <w:t xml:space="preserve">in </w:t>
      </w:r>
      <w:r w:rsidR="00DB05C5">
        <w:rPr>
          <w:color w:val="auto"/>
        </w:rPr>
        <w:t>rate</w:t>
      </w:r>
      <w:r w:rsidR="00526C5D">
        <w:rPr>
          <w:color w:val="auto"/>
        </w:rPr>
        <w:t xml:space="preserve"> design</w:t>
      </w:r>
      <w:r w:rsidR="00DB05C5">
        <w:rPr>
          <w:color w:val="auto"/>
        </w:rPr>
        <w:t>, but it would impact how customer</w:t>
      </w:r>
      <w:r w:rsidR="00526C5D">
        <w:rPr>
          <w:color w:val="auto"/>
        </w:rPr>
        <w:t>s</w:t>
      </w:r>
      <w:r w:rsidR="00DB05C5">
        <w:rPr>
          <w:color w:val="auto"/>
        </w:rPr>
        <w:t xml:space="preserve"> understand their rates</w:t>
      </w:r>
      <w:r w:rsidR="00852B81">
        <w:rPr>
          <w:color w:val="auto"/>
        </w:rPr>
        <w:t xml:space="preserve">. </w:t>
      </w:r>
    </w:p>
    <w:p w14:paraId="347CD8EF" w14:textId="77777777" w:rsidR="00DB05C5" w:rsidRDefault="00DB05C5" w:rsidP="00852B81">
      <w:pPr>
        <w:pStyle w:val="SCLBrand"/>
        <w:spacing w:before="0" w:beforeAutospacing="0" w:after="0" w:afterAutospacing="0"/>
        <w:contextualSpacing w:val="0"/>
        <w:rPr>
          <w:color w:val="auto"/>
        </w:rPr>
      </w:pPr>
    </w:p>
    <w:p w14:paraId="349B2AC2" w14:textId="77777777" w:rsidR="00423541" w:rsidRDefault="00ED4BE6" w:rsidP="00CE3204">
      <w:pPr>
        <w:pStyle w:val="SCLBrand"/>
        <w:spacing w:before="0" w:beforeAutospacing="0" w:after="60" w:afterAutospacing="0"/>
        <w:contextualSpacing w:val="0"/>
        <w:rPr>
          <w:color w:val="auto"/>
        </w:rPr>
      </w:pPr>
      <w:r>
        <w:rPr>
          <w:color w:val="auto"/>
        </w:rPr>
        <w:t>Today’s residential customer bills include information about:</w:t>
      </w:r>
    </w:p>
    <w:p w14:paraId="3FC41776" w14:textId="77777777" w:rsidR="00ED4BE6" w:rsidRDefault="00C20FF3" w:rsidP="00CE3204">
      <w:pPr>
        <w:pStyle w:val="SCLBrand"/>
        <w:numPr>
          <w:ilvl w:val="0"/>
          <w:numId w:val="29"/>
        </w:numPr>
        <w:spacing w:before="0" w:beforeAutospacing="0" w:after="60" w:afterAutospacing="0"/>
        <w:contextualSpacing w:val="0"/>
        <w:rPr>
          <w:color w:val="auto"/>
        </w:rPr>
      </w:pPr>
      <w:r>
        <w:rPr>
          <w:color w:val="auto"/>
        </w:rPr>
        <w:t xml:space="preserve">Bill messages </w:t>
      </w:r>
      <w:r w:rsidR="004514DD">
        <w:rPr>
          <w:color w:val="auto"/>
        </w:rPr>
        <w:t>with information about</w:t>
      </w:r>
      <w:r>
        <w:rPr>
          <w:color w:val="auto"/>
        </w:rPr>
        <w:t xml:space="preserve"> </w:t>
      </w:r>
      <w:r w:rsidR="00ED4BE6">
        <w:rPr>
          <w:color w:val="auto"/>
        </w:rPr>
        <w:t>R</w:t>
      </w:r>
      <w:r w:rsidR="004514DD">
        <w:rPr>
          <w:color w:val="auto"/>
        </w:rPr>
        <w:t>SA</w:t>
      </w:r>
      <w:r w:rsidR="00ED4BE6">
        <w:rPr>
          <w:color w:val="auto"/>
        </w:rPr>
        <w:t xml:space="preserve"> surcharge </w:t>
      </w:r>
      <w:r>
        <w:rPr>
          <w:color w:val="auto"/>
        </w:rPr>
        <w:t>and payment options</w:t>
      </w:r>
    </w:p>
    <w:p w14:paraId="60C4F28A" w14:textId="77777777" w:rsidR="00C20FF3" w:rsidRDefault="00C20FF3" w:rsidP="00CE3204">
      <w:pPr>
        <w:pStyle w:val="SCLBrand"/>
        <w:numPr>
          <w:ilvl w:val="0"/>
          <w:numId w:val="29"/>
        </w:numPr>
        <w:spacing w:before="0" w:beforeAutospacing="0" w:after="60" w:afterAutospacing="0"/>
        <w:contextualSpacing w:val="0"/>
        <w:rPr>
          <w:color w:val="auto"/>
        </w:rPr>
      </w:pPr>
      <w:r>
        <w:rPr>
          <w:color w:val="auto"/>
        </w:rPr>
        <w:t xml:space="preserve">Meter readings </w:t>
      </w:r>
    </w:p>
    <w:p w14:paraId="7E998ED1" w14:textId="77777777" w:rsidR="00ED4BE6" w:rsidRDefault="00C20FF3" w:rsidP="00CE3204">
      <w:pPr>
        <w:pStyle w:val="SCLBrand"/>
        <w:numPr>
          <w:ilvl w:val="0"/>
          <w:numId w:val="29"/>
        </w:numPr>
        <w:spacing w:before="0" w:beforeAutospacing="0" w:after="60" w:afterAutospacing="0"/>
        <w:contextualSpacing w:val="0"/>
        <w:rPr>
          <w:color w:val="auto"/>
        </w:rPr>
      </w:pPr>
      <w:r>
        <w:rPr>
          <w:color w:val="auto"/>
        </w:rPr>
        <w:t xml:space="preserve">A graphic showing </w:t>
      </w:r>
      <w:r w:rsidR="00ED4BE6">
        <w:rPr>
          <w:color w:val="auto"/>
        </w:rPr>
        <w:t xml:space="preserve">electricity usage </w:t>
      </w:r>
      <w:r>
        <w:rPr>
          <w:color w:val="auto"/>
        </w:rPr>
        <w:t>compared to the previous year</w:t>
      </w:r>
    </w:p>
    <w:p w14:paraId="6408DD56" w14:textId="77777777" w:rsidR="00ED4BE6" w:rsidRDefault="00ED4BE6" w:rsidP="00CE3204">
      <w:pPr>
        <w:pStyle w:val="SCLBrand"/>
        <w:numPr>
          <w:ilvl w:val="0"/>
          <w:numId w:val="29"/>
        </w:numPr>
        <w:spacing w:before="0" w:beforeAutospacing="0" w:after="60" w:afterAutospacing="0"/>
        <w:contextualSpacing w:val="0"/>
        <w:rPr>
          <w:color w:val="auto"/>
        </w:rPr>
      </w:pPr>
      <w:r>
        <w:rPr>
          <w:color w:val="auto"/>
        </w:rPr>
        <w:t>Individual total consumption data</w:t>
      </w:r>
    </w:p>
    <w:p w14:paraId="43201E5C" w14:textId="77777777" w:rsidR="0087416B" w:rsidRDefault="00A012CF" w:rsidP="00CE3204">
      <w:pPr>
        <w:pStyle w:val="SCLBrand"/>
        <w:numPr>
          <w:ilvl w:val="0"/>
          <w:numId w:val="29"/>
        </w:numPr>
        <w:spacing w:before="0" w:beforeAutospacing="0" w:after="60" w:afterAutospacing="0"/>
        <w:contextualSpacing w:val="0"/>
        <w:rPr>
          <w:color w:val="auto"/>
        </w:rPr>
      </w:pPr>
      <w:r>
        <w:rPr>
          <w:color w:val="auto"/>
        </w:rPr>
        <w:t>S</w:t>
      </w:r>
      <w:r w:rsidR="00ED4BE6">
        <w:rPr>
          <w:color w:val="auto"/>
        </w:rPr>
        <w:t xml:space="preserve">omewhat </w:t>
      </w:r>
      <w:r>
        <w:rPr>
          <w:color w:val="auto"/>
        </w:rPr>
        <w:t>opaque</w:t>
      </w:r>
      <w:r w:rsidR="00ED4BE6">
        <w:rPr>
          <w:color w:val="auto"/>
        </w:rPr>
        <w:t xml:space="preserve"> information about base service charges and energy rates</w:t>
      </w:r>
      <w:r w:rsidR="0087416B">
        <w:rPr>
          <w:color w:val="auto"/>
        </w:rPr>
        <w:t xml:space="preserve">. </w:t>
      </w:r>
    </w:p>
    <w:p w14:paraId="42397B66" w14:textId="77777777" w:rsidR="003E103B" w:rsidRDefault="003E103B" w:rsidP="007832FD">
      <w:pPr>
        <w:pStyle w:val="SCLBrand"/>
        <w:spacing w:before="0" w:beforeAutospacing="0" w:after="60" w:afterAutospacing="0"/>
        <w:contextualSpacing w:val="0"/>
        <w:rPr>
          <w:color w:val="auto"/>
        </w:rPr>
      </w:pPr>
      <w:r w:rsidRPr="000C2D57">
        <w:rPr>
          <w:b/>
          <w:color w:val="auto"/>
        </w:rPr>
        <w:lastRenderedPageBreak/>
        <w:t>Figure 2</w:t>
      </w:r>
      <w:r>
        <w:rPr>
          <w:color w:val="auto"/>
        </w:rPr>
        <w:t xml:space="preserve"> below presents an example of the information in a residential bill. </w:t>
      </w:r>
    </w:p>
    <w:p w14:paraId="323FD8F0" w14:textId="77777777" w:rsidR="003E103B" w:rsidRDefault="003E103B" w:rsidP="000C2D57">
      <w:pPr>
        <w:pStyle w:val="SCLBrand"/>
        <w:spacing w:before="0" w:beforeAutospacing="0" w:after="60" w:afterAutospacing="0"/>
        <w:ind w:left="360"/>
        <w:contextualSpacing w:val="0"/>
        <w:rPr>
          <w:color w:val="auto"/>
        </w:rPr>
      </w:pPr>
    </w:p>
    <w:p w14:paraId="567243B5" w14:textId="4ABA1782" w:rsidR="003E103B" w:rsidRDefault="003E103B" w:rsidP="000C2D57">
      <w:pPr>
        <w:pStyle w:val="SCLBrand"/>
        <w:spacing w:before="0" w:beforeAutospacing="0" w:after="60" w:afterAutospacing="0"/>
        <w:ind w:left="360"/>
        <w:contextualSpacing w:val="0"/>
        <w:jc w:val="center"/>
        <w:rPr>
          <w:b/>
          <w:color w:val="auto"/>
        </w:rPr>
      </w:pPr>
      <w:r w:rsidRPr="000C2D57">
        <w:rPr>
          <w:b/>
          <w:color w:val="auto"/>
        </w:rPr>
        <w:t>Figure 2: Example of Information in a Residential City Light Bill</w:t>
      </w:r>
      <w:r w:rsidR="00CF0E42">
        <w:rPr>
          <w:b/>
          <w:color w:val="auto"/>
        </w:rPr>
        <w:t xml:space="preserve"> (for a 2-month period)</w:t>
      </w:r>
    </w:p>
    <w:p w14:paraId="12EEF6DB" w14:textId="6B482B82" w:rsidR="008C019F" w:rsidRPr="000C2D57" w:rsidRDefault="008C019F" w:rsidP="000C2D57">
      <w:pPr>
        <w:pStyle w:val="SCLBrand"/>
        <w:spacing w:before="0" w:beforeAutospacing="0" w:after="60" w:afterAutospacing="0"/>
        <w:ind w:left="360"/>
        <w:contextualSpacing w:val="0"/>
        <w:jc w:val="center"/>
        <w:rPr>
          <w:b/>
          <w:color w:val="auto"/>
        </w:rPr>
      </w:pPr>
      <w:r>
        <w:rPr>
          <w:b/>
          <w:noProof/>
          <w:color w:val="auto"/>
        </w:rPr>
        <w:drawing>
          <wp:inline distT="0" distB="0" distL="0" distR="0" wp14:anchorId="52BD2DF7" wp14:editId="79F14ED6">
            <wp:extent cx="5454503" cy="325149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4173"/>
                    <a:stretch/>
                  </pic:blipFill>
                  <pic:spPr bwMode="auto">
                    <a:xfrm>
                      <a:off x="0" y="0"/>
                      <a:ext cx="5467768" cy="3259401"/>
                    </a:xfrm>
                    <a:prstGeom prst="rect">
                      <a:avLst/>
                    </a:prstGeom>
                    <a:noFill/>
                    <a:ln>
                      <a:noFill/>
                    </a:ln>
                    <a:extLst>
                      <a:ext uri="{53640926-AAD7-44D8-BBD7-CCE9431645EC}">
                        <a14:shadowObscured xmlns:a14="http://schemas.microsoft.com/office/drawing/2010/main"/>
                      </a:ext>
                    </a:extLst>
                  </pic:spPr>
                </pic:pic>
              </a:graphicData>
            </a:graphic>
          </wp:inline>
        </w:drawing>
      </w:r>
    </w:p>
    <w:p w14:paraId="789C4C65" w14:textId="629D1A94" w:rsidR="00B9672D" w:rsidRPr="000C2D57" w:rsidRDefault="00B9672D" w:rsidP="00CE3204">
      <w:pPr>
        <w:pStyle w:val="SCLBrand"/>
        <w:spacing w:before="0" w:beforeAutospacing="0" w:after="60" w:afterAutospacing="0"/>
        <w:contextualSpacing w:val="0"/>
        <w:rPr>
          <w:b/>
          <w:color w:val="auto"/>
        </w:rPr>
      </w:pPr>
    </w:p>
    <w:p w14:paraId="24CDC2F5" w14:textId="6491942A" w:rsidR="00ED4BE6" w:rsidRDefault="00ED4BE6" w:rsidP="00CE3204">
      <w:pPr>
        <w:pStyle w:val="SCLBrand"/>
        <w:spacing w:before="0" w:beforeAutospacing="0" w:after="60" w:afterAutospacing="0"/>
        <w:contextualSpacing w:val="0"/>
        <w:rPr>
          <w:color w:val="auto"/>
        </w:rPr>
      </w:pPr>
      <w:r>
        <w:rPr>
          <w:color w:val="auto"/>
        </w:rPr>
        <w:t xml:space="preserve">What is </w:t>
      </w:r>
      <w:r w:rsidRPr="00CE3204">
        <w:rPr>
          <w:i/>
          <w:color w:val="auto"/>
          <w:u w:val="single"/>
        </w:rPr>
        <w:t>not</w:t>
      </w:r>
      <w:r>
        <w:rPr>
          <w:color w:val="auto"/>
        </w:rPr>
        <w:t xml:space="preserve"> </w:t>
      </w:r>
      <w:r w:rsidR="0087416B">
        <w:rPr>
          <w:color w:val="auto"/>
        </w:rPr>
        <w:t>in current</w:t>
      </w:r>
      <w:r>
        <w:rPr>
          <w:color w:val="auto"/>
        </w:rPr>
        <w:t xml:space="preserve"> residential customer bill</w:t>
      </w:r>
      <w:r w:rsidR="0087416B">
        <w:rPr>
          <w:color w:val="auto"/>
        </w:rPr>
        <w:t>s</w:t>
      </w:r>
      <w:r>
        <w:rPr>
          <w:color w:val="auto"/>
        </w:rPr>
        <w:t xml:space="preserve"> is information about things like:</w:t>
      </w:r>
    </w:p>
    <w:p w14:paraId="04BCF9EA" w14:textId="77777777" w:rsidR="00ED4BE6" w:rsidRPr="00CE3204" w:rsidRDefault="00ED4BE6" w:rsidP="00CE3204">
      <w:pPr>
        <w:pStyle w:val="SCLBrand"/>
        <w:numPr>
          <w:ilvl w:val="0"/>
          <w:numId w:val="34"/>
        </w:numPr>
        <w:spacing w:before="0" w:beforeAutospacing="0" w:after="60" w:afterAutospacing="0"/>
        <w:contextualSpacing w:val="0"/>
        <w:rPr>
          <w:color w:val="auto"/>
        </w:rPr>
      </w:pPr>
      <w:r w:rsidRPr="00CE3204">
        <w:rPr>
          <w:color w:val="auto"/>
        </w:rPr>
        <w:t>How much of the cost of electricity is attributable to electricity generation</w:t>
      </w:r>
      <w:r w:rsidR="00A42442">
        <w:rPr>
          <w:color w:val="auto"/>
        </w:rPr>
        <w:t>, power purchases,</w:t>
      </w:r>
      <w:r w:rsidRPr="00CE3204">
        <w:rPr>
          <w:color w:val="auto"/>
        </w:rPr>
        <w:t xml:space="preserve"> transmission and distribution</w:t>
      </w:r>
      <w:r w:rsidR="00A42442">
        <w:rPr>
          <w:color w:val="auto"/>
        </w:rPr>
        <w:t xml:space="preserve"> costs</w:t>
      </w:r>
      <w:r w:rsidRPr="00CE3204">
        <w:rPr>
          <w:color w:val="auto"/>
        </w:rPr>
        <w:t>, or to funding the Utility Discount Program and environmental programs</w:t>
      </w:r>
      <w:r w:rsidR="00A42442">
        <w:rPr>
          <w:color w:val="auto"/>
        </w:rPr>
        <w:t>.</w:t>
      </w:r>
    </w:p>
    <w:p w14:paraId="60CC2F5E" w14:textId="77777777" w:rsidR="00ED4BE6" w:rsidRDefault="00ED4BE6" w:rsidP="00CE3204">
      <w:pPr>
        <w:pStyle w:val="SCLBrand"/>
        <w:numPr>
          <w:ilvl w:val="0"/>
          <w:numId w:val="34"/>
        </w:numPr>
        <w:spacing w:before="0" w:beforeAutospacing="0" w:after="60" w:afterAutospacing="0"/>
        <w:contextualSpacing w:val="0"/>
        <w:rPr>
          <w:color w:val="auto"/>
        </w:rPr>
      </w:pPr>
      <w:r>
        <w:rPr>
          <w:color w:val="auto"/>
        </w:rPr>
        <w:t xml:space="preserve">How much of the cost is attributable to utility taxes or other </w:t>
      </w:r>
      <w:proofErr w:type="gramStart"/>
      <w:r>
        <w:rPr>
          <w:color w:val="auto"/>
        </w:rPr>
        <w:t>surcharges.</w:t>
      </w:r>
      <w:proofErr w:type="gramEnd"/>
      <w:r>
        <w:rPr>
          <w:color w:val="auto"/>
        </w:rPr>
        <w:t xml:space="preserve"> </w:t>
      </w:r>
    </w:p>
    <w:p w14:paraId="14420D2E" w14:textId="77777777" w:rsidR="00ED4BE6" w:rsidRDefault="00ED4BE6" w:rsidP="00CE3204">
      <w:pPr>
        <w:pStyle w:val="SCLBrand"/>
        <w:spacing w:before="0" w:beforeAutospacing="0" w:after="60" w:afterAutospacing="0"/>
        <w:contextualSpacing w:val="0"/>
        <w:rPr>
          <w:color w:val="auto"/>
        </w:rPr>
      </w:pPr>
    </w:p>
    <w:p w14:paraId="450063FE" w14:textId="41007D3E" w:rsidR="00CF22AB" w:rsidRPr="0044752A" w:rsidRDefault="0044752A" w:rsidP="00CF22AB">
      <w:pPr>
        <w:pStyle w:val="SCLBrand"/>
        <w:spacing w:before="0" w:beforeAutospacing="0" w:after="0" w:afterAutospacing="0"/>
        <w:contextualSpacing w:val="0"/>
      </w:pPr>
      <w:r>
        <w:rPr>
          <w:color w:val="auto"/>
        </w:rPr>
        <w:t xml:space="preserve">In addition, </w:t>
      </w:r>
      <w:r w:rsidR="003E103B">
        <w:rPr>
          <w:color w:val="auto"/>
        </w:rPr>
        <w:t xml:space="preserve">current </w:t>
      </w:r>
      <w:r w:rsidR="00CF22AB">
        <w:rPr>
          <w:color w:val="auto"/>
        </w:rPr>
        <w:t xml:space="preserve">paper and e-bills </w:t>
      </w:r>
      <w:r>
        <w:rPr>
          <w:color w:val="auto"/>
        </w:rPr>
        <w:t xml:space="preserve">are colorless, static, and </w:t>
      </w:r>
      <w:r w:rsidR="003F504B">
        <w:rPr>
          <w:color w:val="auto"/>
        </w:rPr>
        <w:t xml:space="preserve">heavy on </w:t>
      </w:r>
      <w:r w:rsidR="006628DA">
        <w:rPr>
          <w:color w:val="auto"/>
        </w:rPr>
        <w:t xml:space="preserve">text, </w:t>
      </w:r>
      <w:r w:rsidR="00CF22AB">
        <w:rPr>
          <w:color w:val="auto"/>
        </w:rPr>
        <w:t xml:space="preserve">codes and </w:t>
      </w:r>
      <w:r w:rsidR="003F504B">
        <w:rPr>
          <w:color w:val="auto"/>
        </w:rPr>
        <w:t>numbers</w:t>
      </w:r>
      <w:r w:rsidR="00CF22AB">
        <w:rPr>
          <w:color w:val="auto"/>
        </w:rPr>
        <w:t xml:space="preserve">. </w:t>
      </w:r>
      <w:r w:rsidR="005E7423">
        <w:rPr>
          <w:color w:val="auto"/>
        </w:rPr>
        <w:t>A re-designed bill could use color graphics</w:t>
      </w:r>
      <w:r w:rsidR="00D33F0D">
        <w:rPr>
          <w:color w:val="auto"/>
        </w:rPr>
        <w:t xml:space="preserve"> and</w:t>
      </w:r>
      <w:r w:rsidR="005E7423">
        <w:rPr>
          <w:color w:val="auto"/>
        </w:rPr>
        <w:t xml:space="preserve"> </w:t>
      </w:r>
      <w:r w:rsidR="006628DA">
        <w:rPr>
          <w:color w:val="auto"/>
        </w:rPr>
        <w:t xml:space="preserve">symbols </w:t>
      </w:r>
      <w:r w:rsidR="00C75BB4">
        <w:rPr>
          <w:color w:val="auto"/>
        </w:rPr>
        <w:t>to better</w:t>
      </w:r>
      <w:r w:rsidR="005E7423">
        <w:rPr>
          <w:color w:val="auto"/>
        </w:rPr>
        <w:t xml:space="preserve"> communicate to customers what is driving their energy costs.</w:t>
      </w:r>
      <w:r w:rsidR="00C75BB4">
        <w:rPr>
          <w:color w:val="auto"/>
        </w:rPr>
        <w:t xml:space="preserve"> Reducing use of text in favor of graphics and symbols </w:t>
      </w:r>
      <w:r w:rsidR="00F54A84">
        <w:rPr>
          <w:color w:val="auto"/>
        </w:rPr>
        <w:t>could also help lower communication barriers.</w:t>
      </w:r>
      <w:r w:rsidR="00885D55">
        <w:rPr>
          <w:color w:val="auto"/>
        </w:rPr>
        <w:t xml:space="preserve"> A new electronic customer portal (</w:t>
      </w:r>
      <w:r w:rsidR="00887E52" w:rsidRPr="00887E52">
        <w:rPr>
          <w:color w:val="auto"/>
        </w:rPr>
        <w:t>coming in</w:t>
      </w:r>
      <w:r w:rsidR="00885D55" w:rsidRPr="00887E52">
        <w:rPr>
          <w:color w:val="auto"/>
        </w:rPr>
        <w:t xml:space="preserve"> </w:t>
      </w:r>
      <w:r w:rsidR="00887E52" w:rsidRPr="00887E52">
        <w:rPr>
          <w:color w:val="auto"/>
        </w:rPr>
        <w:t>2019</w:t>
      </w:r>
      <w:r w:rsidR="00CF0E42">
        <w:rPr>
          <w:color w:val="auto"/>
        </w:rPr>
        <w:t xml:space="preserve"> or </w:t>
      </w:r>
      <w:r w:rsidR="00885D55" w:rsidRPr="00887E52">
        <w:rPr>
          <w:color w:val="auto"/>
        </w:rPr>
        <w:t>2020)</w:t>
      </w:r>
      <w:r w:rsidR="00885D55">
        <w:rPr>
          <w:color w:val="auto"/>
        </w:rPr>
        <w:t xml:space="preserve"> </w:t>
      </w:r>
      <w:r w:rsidR="006D3762">
        <w:rPr>
          <w:color w:val="auto"/>
        </w:rPr>
        <w:t xml:space="preserve">would make bills more interactive, allow customers to </w:t>
      </w:r>
      <w:r w:rsidR="002B5ECA">
        <w:rPr>
          <w:color w:val="auto"/>
        </w:rPr>
        <w:t>drill down on information, find details about their electricity consumption habits, and in the future, potentially compare different rate plan options.</w:t>
      </w:r>
      <w:r w:rsidR="00D33F0D">
        <w:rPr>
          <w:color w:val="auto"/>
        </w:rPr>
        <w:t xml:space="preserve"> At the same time, we will want to improve transparency in billing without requiring every customer to go online and drill down</w:t>
      </w:r>
      <w:r w:rsidR="00631039">
        <w:rPr>
          <w:color w:val="auto"/>
        </w:rPr>
        <w:t xml:space="preserve">. </w:t>
      </w:r>
    </w:p>
    <w:p w14:paraId="3B08EFA6" w14:textId="77777777" w:rsidR="00C20FF3" w:rsidRDefault="00C20FF3" w:rsidP="00CE3204">
      <w:pPr>
        <w:pStyle w:val="SCLBrand"/>
        <w:spacing w:before="0" w:beforeAutospacing="0" w:after="60" w:afterAutospacing="0"/>
        <w:contextualSpacing w:val="0"/>
        <w:rPr>
          <w:color w:val="auto"/>
        </w:rPr>
      </w:pPr>
    </w:p>
    <w:p w14:paraId="60DE8E1E" w14:textId="5061FAE7" w:rsidR="00ED4BE6" w:rsidRDefault="00ED4BE6" w:rsidP="00CE3204">
      <w:pPr>
        <w:pStyle w:val="SCLBrand"/>
        <w:spacing w:before="0" w:beforeAutospacing="0" w:after="60" w:afterAutospacing="0"/>
        <w:contextualSpacing w:val="0"/>
        <w:rPr>
          <w:color w:val="auto"/>
        </w:rPr>
      </w:pPr>
      <w:r>
        <w:rPr>
          <w:color w:val="auto"/>
        </w:rPr>
        <w:t xml:space="preserve">Transparency in rate design </w:t>
      </w:r>
      <w:r w:rsidR="00A42442">
        <w:rPr>
          <w:color w:val="auto"/>
        </w:rPr>
        <w:t>is not, in and of itself, a change in rate design</w:t>
      </w:r>
      <w:r w:rsidR="0020634B">
        <w:rPr>
          <w:color w:val="auto"/>
        </w:rPr>
        <w:t xml:space="preserve">, but it </w:t>
      </w:r>
      <w:r w:rsidR="00A42442">
        <w:rPr>
          <w:color w:val="auto"/>
        </w:rPr>
        <w:t>is an educational tool</w:t>
      </w:r>
      <w:r w:rsidR="00631039">
        <w:rPr>
          <w:color w:val="auto"/>
        </w:rPr>
        <w:t xml:space="preserve">. </w:t>
      </w:r>
      <w:r w:rsidR="00A42442">
        <w:rPr>
          <w:color w:val="auto"/>
        </w:rPr>
        <w:t>However, several of the comparable utilities we looked at used this information as a basis for developing new rate designs—new customer classes, and new rates and charges</w:t>
      </w:r>
      <w:r w:rsidR="0098742C">
        <w:rPr>
          <w:color w:val="auto"/>
        </w:rPr>
        <w:t xml:space="preserve"> (Austin, Burbank, Los Angeles Dept. of Water and Power (LADWP), Sacramento Municipal Utility </w:t>
      </w:r>
      <w:r w:rsidR="0098742C">
        <w:rPr>
          <w:color w:val="auto"/>
        </w:rPr>
        <w:lastRenderedPageBreak/>
        <w:t xml:space="preserve">District (SMUD), and </w:t>
      </w:r>
      <w:r w:rsidR="007635EF">
        <w:rPr>
          <w:color w:val="auto"/>
        </w:rPr>
        <w:t>Portland General Electric</w:t>
      </w:r>
      <w:r w:rsidR="0098742C">
        <w:rPr>
          <w:color w:val="auto"/>
        </w:rPr>
        <w:t xml:space="preserve"> (PGE)</w:t>
      </w:r>
      <w:r w:rsidR="00A42442">
        <w:rPr>
          <w:color w:val="auto"/>
        </w:rPr>
        <w:t>.</w:t>
      </w:r>
      <w:r w:rsidR="0098742C">
        <w:rPr>
          <w:rStyle w:val="FootnoteReference"/>
          <w:color w:val="auto"/>
        </w:rPr>
        <w:footnoteReference w:id="6"/>
      </w:r>
      <w:r w:rsidR="00A42442">
        <w:rPr>
          <w:color w:val="auto"/>
        </w:rPr>
        <w:t xml:space="preserve">  </w:t>
      </w:r>
      <w:r w:rsidR="00C3558B">
        <w:rPr>
          <w:color w:val="auto"/>
        </w:rPr>
        <w:t>Separately identifying different cost bundles can also be a pathway to more customer choice</w:t>
      </w:r>
      <w:r w:rsidR="00631039">
        <w:rPr>
          <w:color w:val="auto"/>
        </w:rPr>
        <w:t xml:space="preserve">. </w:t>
      </w:r>
      <w:r w:rsidR="00A42442">
        <w:rPr>
          <w:color w:val="auto"/>
        </w:rPr>
        <w:t>We are not endorsing “unbundled rate design” per se, but we do endorse additional transparency in the bills that are sent out</w:t>
      </w:r>
      <w:r w:rsidR="00631039">
        <w:rPr>
          <w:color w:val="auto"/>
        </w:rPr>
        <w:t xml:space="preserve">. </w:t>
      </w:r>
      <w:r w:rsidR="00A42442">
        <w:rPr>
          <w:color w:val="auto"/>
        </w:rPr>
        <w:t>Some of this requires additional software</w:t>
      </w:r>
      <w:r w:rsidR="00FD4AAB" w:rsidRPr="00783640">
        <w:t>—</w:t>
      </w:r>
      <w:r w:rsidR="00A42442">
        <w:rPr>
          <w:color w:val="auto"/>
        </w:rPr>
        <w:t>implementation of which is underway but not complete</w:t>
      </w:r>
      <w:r w:rsidR="00FD4AAB" w:rsidRPr="00783640">
        <w:t>—</w:t>
      </w:r>
      <w:r w:rsidR="00A42442">
        <w:rPr>
          <w:color w:val="auto"/>
        </w:rPr>
        <w:t>so that the billing system can pull the data and report it.</w:t>
      </w:r>
    </w:p>
    <w:p w14:paraId="53F41081" w14:textId="77777777" w:rsidR="0020634B" w:rsidRDefault="0020634B" w:rsidP="00CE3204">
      <w:pPr>
        <w:pStyle w:val="SCLBrand"/>
        <w:spacing w:before="0" w:beforeAutospacing="0" w:after="60" w:afterAutospacing="0"/>
        <w:contextualSpacing w:val="0"/>
        <w:rPr>
          <w:color w:val="auto"/>
        </w:rPr>
      </w:pPr>
    </w:p>
    <w:p w14:paraId="5529F7F5" w14:textId="13D113F4" w:rsidR="00CF0E42" w:rsidRDefault="00CF0E42" w:rsidP="00CF0E42">
      <w:pPr>
        <w:pStyle w:val="SCLBrand"/>
        <w:spacing w:before="0" w:beforeAutospacing="0" w:after="60" w:afterAutospacing="0"/>
        <w:contextualSpacing w:val="0"/>
        <w:rPr>
          <w:b/>
          <w:color w:val="auto"/>
          <w:u w:val="single"/>
        </w:rPr>
      </w:pPr>
      <w:r w:rsidRPr="00CE3204">
        <w:rPr>
          <w:b/>
          <w:color w:val="auto"/>
          <w:u w:val="single"/>
        </w:rPr>
        <w:t>#</w:t>
      </w:r>
      <w:r>
        <w:rPr>
          <w:b/>
          <w:color w:val="auto"/>
          <w:u w:val="single"/>
        </w:rPr>
        <w:t>2:</w:t>
      </w:r>
      <w:r w:rsidRPr="00CE3204">
        <w:rPr>
          <w:b/>
          <w:color w:val="auto"/>
          <w:u w:val="single"/>
        </w:rPr>
        <w:t xml:space="preserve">  </w:t>
      </w:r>
      <w:r w:rsidR="00FD4AAB">
        <w:rPr>
          <w:b/>
          <w:color w:val="auto"/>
          <w:u w:val="single"/>
        </w:rPr>
        <w:t>Adjust Residential Block Rates</w:t>
      </w:r>
      <w:r w:rsidR="00FD4AAB" w:rsidDel="00FD4AAB">
        <w:rPr>
          <w:b/>
          <w:color w:val="auto"/>
          <w:u w:val="single"/>
        </w:rPr>
        <w:t xml:space="preserve"> </w:t>
      </w:r>
    </w:p>
    <w:p w14:paraId="461A5CB4" w14:textId="2A5C0A78" w:rsidR="00CF0E42" w:rsidRDefault="00CF0E42" w:rsidP="00CF0E42">
      <w:pPr>
        <w:pStyle w:val="SCLBrand"/>
        <w:spacing w:before="0" w:beforeAutospacing="0" w:after="60" w:afterAutospacing="0"/>
        <w:contextualSpacing w:val="0"/>
        <w:rPr>
          <w:color w:val="auto"/>
        </w:rPr>
      </w:pPr>
      <w:r>
        <w:rPr>
          <w:color w:val="auto"/>
        </w:rPr>
        <w:t>City Light</w:t>
      </w:r>
      <w:r w:rsidR="001141FB">
        <w:rPr>
          <w:color w:val="auto"/>
        </w:rPr>
        <w:t>’s</w:t>
      </w:r>
      <w:r>
        <w:rPr>
          <w:color w:val="auto"/>
        </w:rPr>
        <w:t xml:space="preserve"> current residential rates are made up of two inclining “blocks” (a rate for up to a certain amount of energy use, and then another higher rate for use in excess of that). The price of this first block is well below City Light’s actual cost of generating and delivering power</w:t>
      </w:r>
      <w:r w:rsidR="00631039">
        <w:rPr>
          <w:color w:val="auto"/>
        </w:rPr>
        <w:t xml:space="preserve">. </w:t>
      </w:r>
      <w:r>
        <w:rPr>
          <w:color w:val="auto"/>
        </w:rPr>
        <w:t>The second block is larger and priced well above the actual cost of power generation and delivery</w:t>
      </w:r>
      <w:r w:rsidR="00631039">
        <w:rPr>
          <w:color w:val="auto"/>
        </w:rPr>
        <w:t xml:space="preserve">. </w:t>
      </w:r>
      <w:r>
        <w:rPr>
          <w:color w:val="auto"/>
        </w:rPr>
        <w:t xml:space="preserve">The first block is smaller in the summer and larger in the winter to flatten winter heating bills. </w:t>
      </w:r>
    </w:p>
    <w:p w14:paraId="7C63320A" w14:textId="77777777" w:rsidR="00CF0E42" w:rsidRDefault="00CF0E42" w:rsidP="00CF0E42">
      <w:pPr>
        <w:pStyle w:val="SCLBrand"/>
        <w:spacing w:before="0" w:beforeAutospacing="0" w:after="60" w:afterAutospacing="0"/>
        <w:contextualSpacing w:val="0"/>
        <w:rPr>
          <w:color w:val="auto"/>
        </w:rPr>
      </w:pPr>
      <w:r>
        <w:rPr>
          <w:color w:val="auto"/>
        </w:rPr>
        <w:t xml:space="preserve">About a quarter of City Light’s residential households have consumption levels that typically stay below the first block threshold. But the range of consumption among residents varies widely with number of occupants, heating fuel source, and home size. For higher use households, first block energy might comprise less than 50% of their bill. Recent studies of City Light’s billings show that there is little relationship between income and consumption. </w:t>
      </w:r>
    </w:p>
    <w:p w14:paraId="0483A2DF" w14:textId="77777777" w:rsidR="00CF0E42" w:rsidRDefault="00CF0E42" w:rsidP="00CF0E42">
      <w:pPr>
        <w:pStyle w:val="SCLBrand"/>
        <w:spacing w:before="0" w:beforeAutospacing="0" w:after="60" w:afterAutospacing="0"/>
        <w:contextualSpacing w:val="0"/>
        <w:rPr>
          <w:color w:val="auto"/>
        </w:rPr>
      </w:pPr>
    </w:p>
    <w:tbl>
      <w:tblPr>
        <w:tblStyle w:val="TableGrid"/>
        <w:tblW w:w="0" w:type="auto"/>
        <w:tblInd w:w="715" w:type="dxa"/>
        <w:tblLook w:val="04A0" w:firstRow="1" w:lastRow="0" w:firstColumn="1" w:lastColumn="0" w:noHBand="0" w:noVBand="1"/>
      </w:tblPr>
      <w:tblGrid>
        <w:gridCol w:w="1890"/>
        <w:gridCol w:w="1260"/>
        <w:gridCol w:w="1248"/>
        <w:gridCol w:w="12"/>
        <w:gridCol w:w="965"/>
        <w:gridCol w:w="990"/>
      </w:tblGrid>
      <w:tr w:rsidR="00CF0E42" w:rsidRPr="0055618D" w14:paraId="4188B890" w14:textId="77777777" w:rsidTr="00AE4301">
        <w:trPr>
          <w:trHeight w:val="350"/>
        </w:trPr>
        <w:tc>
          <w:tcPr>
            <w:tcW w:w="1890" w:type="dxa"/>
            <w:vMerge w:val="restart"/>
          </w:tcPr>
          <w:p w14:paraId="490BF497" w14:textId="77777777" w:rsidR="00CF0E42" w:rsidRPr="00461BF5" w:rsidRDefault="00CF0E42" w:rsidP="00AE4301">
            <w:r w:rsidRPr="00461BF5">
              <w:t xml:space="preserve">Residential Power </w:t>
            </w:r>
          </w:p>
          <w:p w14:paraId="6AB32BCE" w14:textId="77777777" w:rsidR="00CF0E42" w:rsidRPr="001E7B85" w:rsidRDefault="00CF0E42" w:rsidP="00AE4301">
            <w:r w:rsidRPr="001E7B85">
              <w:t>Rates</w:t>
            </w:r>
          </w:p>
        </w:tc>
        <w:tc>
          <w:tcPr>
            <w:tcW w:w="2520" w:type="dxa"/>
            <w:gridSpan w:val="3"/>
          </w:tcPr>
          <w:p w14:paraId="76A46DB3" w14:textId="77777777" w:rsidR="00CF0E42" w:rsidRPr="001E7B85" w:rsidRDefault="00CF0E42" w:rsidP="00AE4301">
            <w:pPr>
              <w:jc w:val="center"/>
            </w:pPr>
            <w:r w:rsidRPr="001E7B85">
              <w:t>Size (kWh)</w:t>
            </w:r>
          </w:p>
        </w:tc>
        <w:tc>
          <w:tcPr>
            <w:tcW w:w="1955" w:type="dxa"/>
            <w:gridSpan w:val="2"/>
          </w:tcPr>
          <w:p w14:paraId="1D117380" w14:textId="77777777" w:rsidR="00CF0E42" w:rsidRPr="0055618D" w:rsidRDefault="00CF0E42" w:rsidP="00AE4301">
            <w:pPr>
              <w:jc w:val="center"/>
            </w:pPr>
            <w:r w:rsidRPr="0055618D">
              <w:t>Price (per kWh)</w:t>
            </w:r>
          </w:p>
        </w:tc>
      </w:tr>
      <w:tr w:rsidR="00CF0E42" w:rsidRPr="0055618D" w14:paraId="1E34C8CA" w14:textId="77777777" w:rsidTr="00AE4301">
        <w:trPr>
          <w:trHeight w:val="270"/>
        </w:trPr>
        <w:tc>
          <w:tcPr>
            <w:tcW w:w="1890" w:type="dxa"/>
            <w:vMerge/>
          </w:tcPr>
          <w:p w14:paraId="351D3598" w14:textId="77777777" w:rsidR="00CF0E42" w:rsidRPr="0055618D" w:rsidRDefault="00CF0E42" w:rsidP="00AE4301"/>
        </w:tc>
        <w:tc>
          <w:tcPr>
            <w:tcW w:w="1260" w:type="dxa"/>
            <w:shd w:val="clear" w:color="auto" w:fill="D9D9D9" w:themeFill="background1" w:themeFillShade="D9"/>
          </w:tcPr>
          <w:p w14:paraId="3C9DD46C" w14:textId="77777777" w:rsidR="00CF0E42" w:rsidRPr="0055618D" w:rsidRDefault="00CF0E42" w:rsidP="00AE4301">
            <w:pPr>
              <w:jc w:val="center"/>
            </w:pPr>
            <w:r w:rsidRPr="0055618D">
              <w:t>Winter</w:t>
            </w:r>
          </w:p>
        </w:tc>
        <w:tc>
          <w:tcPr>
            <w:tcW w:w="1248" w:type="dxa"/>
          </w:tcPr>
          <w:p w14:paraId="0DEB02A9" w14:textId="77777777" w:rsidR="00CF0E42" w:rsidRPr="0055618D" w:rsidRDefault="00CF0E42" w:rsidP="00AE4301">
            <w:pPr>
              <w:jc w:val="center"/>
            </w:pPr>
            <w:r w:rsidRPr="0055618D">
              <w:t>Summer</w:t>
            </w:r>
          </w:p>
        </w:tc>
        <w:tc>
          <w:tcPr>
            <w:tcW w:w="977" w:type="dxa"/>
            <w:gridSpan w:val="2"/>
            <w:shd w:val="clear" w:color="auto" w:fill="D9D9D9" w:themeFill="background1" w:themeFillShade="D9"/>
          </w:tcPr>
          <w:p w14:paraId="0BD1D58E" w14:textId="77777777" w:rsidR="00CF0E42" w:rsidRPr="0055618D" w:rsidRDefault="00CF0E42" w:rsidP="00AE4301">
            <w:pPr>
              <w:jc w:val="center"/>
            </w:pPr>
            <w:r w:rsidRPr="0055618D">
              <w:t>Winter</w:t>
            </w:r>
          </w:p>
        </w:tc>
        <w:tc>
          <w:tcPr>
            <w:tcW w:w="990" w:type="dxa"/>
          </w:tcPr>
          <w:p w14:paraId="0BFA58FE" w14:textId="77777777" w:rsidR="00CF0E42" w:rsidRPr="0055618D" w:rsidRDefault="00CF0E42" w:rsidP="00AE4301">
            <w:pPr>
              <w:jc w:val="center"/>
            </w:pPr>
            <w:r w:rsidRPr="0055618D">
              <w:t>Sum</w:t>
            </w:r>
            <w:r w:rsidR="00FD4AAB" w:rsidRPr="0055618D">
              <w:t>m</w:t>
            </w:r>
            <w:r w:rsidRPr="0055618D">
              <w:t>er</w:t>
            </w:r>
          </w:p>
        </w:tc>
      </w:tr>
      <w:tr w:rsidR="00CF0E42" w:rsidRPr="0055618D" w14:paraId="2A5FF8DF" w14:textId="77777777" w:rsidTr="00AE4301">
        <w:tc>
          <w:tcPr>
            <w:tcW w:w="1890" w:type="dxa"/>
          </w:tcPr>
          <w:p w14:paraId="6A07AFEB" w14:textId="77777777" w:rsidR="00CF0E42" w:rsidRPr="0055618D" w:rsidRDefault="00CF0E42" w:rsidP="00AE4301">
            <w:r w:rsidRPr="0055618D">
              <w:t>First block</w:t>
            </w:r>
          </w:p>
        </w:tc>
        <w:tc>
          <w:tcPr>
            <w:tcW w:w="1260" w:type="dxa"/>
            <w:shd w:val="clear" w:color="auto" w:fill="D9D9D9" w:themeFill="background1" w:themeFillShade="D9"/>
          </w:tcPr>
          <w:p w14:paraId="43F4AF99" w14:textId="77777777" w:rsidR="00CF0E42" w:rsidRPr="0055618D" w:rsidRDefault="00CF0E42" w:rsidP="00AE4301">
            <w:pPr>
              <w:jc w:val="center"/>
            </w:pPr>
            <w:r w:rsidRPr="0055618D">
              <w:t>Up to 480</w:t>
            </w:r>
          </w:p>
        </w:tc>
        <w:tc>
          <w:tcPr>
            <w:tcW w:w="1248" w:type="dxa"/>
          </w:tcPr>
          <w:p w14:paraId="1D0169A2" w14:textId="77777777" w:rsidR="00CF0E42" w:rsidRPr="0055618D" w:rsidRDefault="00CF0E42" w:rsidP="00AE4301">
            <w:pPr>
              <w:jc w:val="center"/>
            </w:pPr>
            <w:r w:rsidRPr="0055618D">
              <w:t>Up to 300</w:t>
            </w:r>
          </w:p>
        </w:tc>
        <w:tc>
          <w:tcPr>
            <w:tcW w:w="977" w:type="dxa"/>
            <w:gridSpan w:val="2"/>
            <w:shd w:val="clear" w:color="auto" w:fill="D9D9D9" w:themeFill="background1" w:themeFillShade="D9"/>
          </w:tcPr>
          <w:p w14:paraId="5A3E38A7" w14:textId="77777777" w:rsidR="00CF0E42" w:rsidRPr="0055618D" w:rsidRDefault="00CF0E42" w:rsidP="00AE4301">
            <w:pPr>
              <w:jc w:val="center"/>
            </w:pPr>
            <w:r w:rsidRPr="0055618D">
              <w:t>9.0¢</w:t>
            </w:r>
          </w:p>
        </w:tc>
        <w:tc>
          <w:tcPr>
            <w:tcW w:w="990" w:type="dxa"/>
          </w:tcPr>
          <w:p w14:paraId="20103F7A" w14:textId="56F72E30" w:rsidR="00CF0E42" w:rsidRPr="00461BF5" w:rsidRDefault="0055618D" w:rsidP="00AE4301">
            <w:pPr>
              <w:jc w:val="center"/>
            </w:pPr>
            <w:r w:rsidRPr="00593147">
              <w:t>9.0¢</w:t>
            </w:r>
          </w:p>
        </w:tc>
      </w:tr>
      <w:tr w:rsidR="00CF0E42" w14:paraId="561E8C21" w14:textId="77777777" w:rsidTr="00AE4301">
        <w:tc>
          <w:tcPr>
            <w:tcW w:w="1890" w:type="dxa"/>
          </w:tcPr>
          <w:p w14:paraId="3EDB5CC7" w14:textId="77777777" w:rsidR="00CF0E42" w:rsidRPr="0055618D" w:rsidRDefault="00CF0E42" w:rsidP="00AE4301">
            <w:r w:rsidRPr="0055618D">
              <w:t>Second block</w:t>
            </w:r>
          </w:p>
        </w:tc>
        <w:tc>
          <w:tcPr>
            <w:tcW w:w="1260" w:type="dxa"/>
            <w:shd w:val="clear" w:color="auto" w:fill="D9D9D9" w:themeFill="background1" w:themeFillShade="D9"/>
          </w:tcPr>
          <w:p w14:paraId="00830900" w14:textId="77777777" w:rsidR="00CF0E42" w:rsidRPr="0055618D" w:rsidRDefault="00CF0E42" w:rsidP="00AE4301">
            <w:pPr>
              <w:jc w:val="center"/>
            </w:pPr>
            <w:r w:rsidRPr="0055618D">
              <w:t>480+</w:t>
            </w:r>
          </w:p>
        </w:tc>
        <w:tc>
          <w:tcPr>
            <w:tcW w:w="1248" w:type="dxa"/>
          </w:tcPr>
          <w:p w14:paraId="3DFCFC26" w14:textId="77777777" w:rsidR="00CF0E42" w:rsidRPr="0055618D" w:rsidRDefault="00CF0E42" w:rsidP="00AE4301">
            <w:pPr>
              <w:jc w:val="center"/>
            </w:pPr>
            <w:r w:rsidRPr="0055618D">
              <w:t>300+</w:t>
            </w:r>
          </w:p>
        </w:tc>
        <w:tc>
          <w:tcPr>
            <w:tcW w:w="977" w:type="dxa"/>
            <w:gridSpan w:val="2"/>
            <w:shd w:val="clear" w:color="auto" w:fill="D9D9D9" w:themeFill="background1" w:themeFillShade="D9"/>
          </w:tcPr>
          <w:p w14:paraId="2D620BA8" w14:textId="63B3CA44" w:rsidR="00CF0E42" w:rsidRPr="00461BF5" w:rsidRDefault="0055618D" w:rsidP="00AE4301">
            <w:pPr>
              <w:jc w:val="center"/>
            </w:pPr>
            <w:r w:rsidRPr="00593147">
              <w:t>13.3¢</w:t>
            </w:r>
          </w:p>
        </w:tc>
        <w:tc>
          <w:tcPr>
            <w:tcW w:w="990" w:type="dxa"/>
          </w:tcPr>
          <w:p w14:paraId="256606C5" w14:textId="77777777" w:rsidR="00CF0E42" w:rsidRPr="001E7B85" w:rsidRDefault="00CF0E42" w:rsidP="00AE4301">
            <w:pPr>
              <w:jc w:val="center"/>
            </w:pPr>
            <w:r w:rsidRPr="001E7B85">
              <w:t>13.3¢</w:t>
            </w:r>
          </w:p>
        </w:tc>
      </w:tr>
    </w:tbl>
    <w:p w14:paraId="6CF2C2A6" w14:textId="77777777" w:rsidR="00CF0E42" w:rsidRDefault="00CF0E42" w:rsidP="00CF0E42">
      <w:pPr>
        <w:pStyle w:val="SCLBrand"/>
        <w:spacing w:before="0" w:beforeAutospacing="0" w:after="60" w:afterAutospacing="0"/>
        <w:contextualSpacing w:val="0"/>
        <w:rPr>
          <w:color w:val="auto"/>
        </w:rPr>
      </w:pPr>
    </w:p>
    <w:p w14:paraId="38225364" w14:textId="54EBF7B4" w:rsidR="00CF0E42" w:rsidRDefault="00CF0E42" w:rsidP="00CF0E42">
      <w:pPr>
        <w:pStyle w:val="SCLBrand"/>
        <w:spacing w:before="0" w:beforeAutospacing="0" w:after="0" w:afterAutospacing="0"/>
        <w:contextualSpacing w:val="0"/>
        <w:rPr>
          <w:color w:val="auto"/>
        </w:rPr>
      </w:pPr>
      <w:r>
        <w:rPr>
          <w:color w:val="auto"/>
        </w:rPr>
        <w:t xml:space="preserve">The </w:t>
      </w:r>
      <w:r w:rsidR="001141FB">
        <w:rPr>
          <w:color w:val="auto"/>
        </w:rPr>
        <w:t>inclining</w:t>
      </w:r>
      <w:r>
        <w:rPr>
          <w:color w:val="auto"/>
        </w:rPr>
        <w:t xml:space="preserve"> block rate structure used by City Light is very common and has been used by many utilities for decades. It is used by most of the 15 utilities studied in the Cuthbert Report. It is intended to provide incentives to reduce electricity consumption</w:t>
      </w:r>
      <w:r w:rsidR="00631039">
        <w:rPr>
          <w:color w:val="auto"/>
        </w:rPr>
        <w:t xml:space="preserve">. </w:t>
      </w:r>
    </w:p>
    <w:p w14:paraId="17E5EB30" w14:textId="77777777" w:rsidR="00CF0E42" w:rsidRDefault="00CF0E42" w:rsidP="00CF0E42">
      <w:pPr>
        <w:pStyle w:val="SCLBrand"/>
        <w:spacing w:before="0" w:beforeAutospacing="0" w:after="0" w:afterAutospacing="0"/>
        <w:contextualSpacing w:val="0"/>
        <w:rPr>
          <w:color w:val="auto"/>
        </w:rPr>
      </w:pPr>
    </w:p>
    <w:p w14:paraId="6A7C4B54" w14:textId="1F5E159C" w:rsidR="00CF0E42" w:rsidRDefault="00CF0E42" w:rsidP="00CF0E42">
      <w:pPr>
        <w:pStyle w:val="SCLBrand"/>
        <w:spacing w:before="0" w:beforeAutospacing="0" w:after="0" w:afterAutospacing="0"/>
        <w:contextualSpacing w:val="0"/>
        <w:rPr>
          <w:color w:val="auto"/>
        </w:rPr>
      </w:pPr>
      <w:r>
        <w:rPr>
          <w:color w:val="auto"/>
        </w:rPr>
        <w:t>The Cuthbert Report found that some utilities are moving to both eliminate seasonal differences in rates and decrease the differential between blocks to move rate blocks closer to the actual cost of power. The Cuthbert Report noted that both SMUD and Tacoma Public Utilities have “moved away from inverted block rate structures to rate designs based more on uniform energy charges.”</w:t>
      </w:r>
      <w:r>
        <w:rPr>
          <w:rStyle w:val="FootnoteReference"/>
          <w:color w:val="auto"/>
        </w:rPr>
        <w:footnoteReference w:id="7"/>
      </w:r>
      <w:r>
        <w:rPr>
          <w:color w:val="auto"/>
        </w:rPr>
        <w:t xml:space="preserve">  </w:t>
      </w:r>
    </w:p>
    <w:p w14:paraId="125A94C7" w14:textId="77777777" w:rsidR="00CF0E42" w:rsidRDefault="00CF0E42" w:rsidP="00CF0E42">
      <w:pPr>
        <w:pStyle w:val="SCLBrand"/>
        <w:spacing w:before="0" w:beforeAutospacing="0" w:after="0" w:afterAutospacing="0"/>
        <w:contextualSpacing w:val="0"/>
        <w:rPr>
          <w:color w:val="auto"/>
        </w:rPr>
      </w:pPr>
    </w:p>
    <w:p w14:paraId="380A633F" w14:textId="2855889F" w:rsidR="00CF0E42" w:rsidRDefault="00CF0E42" w:rsidP="00CF0E42">
      <w:pPr>
        <w:pStyle w:val="SCLBrand"/>
        <w:spacing w:before="0" w:beforeAutospacing="0" w:after="0" w:afterAutospacing="0"/>
        <w:contextualSpacing w:val="0"/>
        <w:rPr>
          <w:color w:val="auto"/>
        </w:rPr>
      </w:pPr>
      <w:r>
        <w:rPr>
          <w:color w:val="auto"/>
        </w:rPr>
        <w:t xml:space="preserve">A simpler cost structure for energy consumption that aligns with the actual cost of service would support goals of cost-based rate design and transparency </w:t>
      </w:r>
      <w:r w:rsidR="009A1AEB">
        <w:rPr>
          <w:color w:val="auto"/>
        </w:rPr>
        <w:t>as well as</w:t>
      </w:r>
      <w:r>
        <w:rPr>
          <w:color w:val="auto"/>
        </w:rPr>
        <w:t xml:space="preserve"> facilitate customer choice options. That said, it is often resisted by energy efficiency advocates as weakening pricing signals that promote conservation.</w:t>
      </w:r>
    </w:p>
    <w:p w14:paraId="018E3046" w14:textId="77777777" w:rsidR="00CF0E42" w:rsidRDefault="00CF0E42" w:rsidP="00CF0E42">
      <w:pPr>
        <w:pStyle w:val="SCLBrand"/>
        <w:spacing w:before="0" w:beforeAutospacing="0" w:after="0" w:afterAutospacing="0"/>
        <w:contextualSpacing w:val="0"/>
        <w:rPr>
          <w:color w:val="auto"/>
        </w:rPr>
      </w:pPr>
    </w:p>
    <w:p w14:paraId="46DE8C60" w14:textId="77777777" w:rsidR="00CF0E42" w:rsidRDefault="00CF0E42" w:rsidP="00CF0E42">
      <w:pPr>
        <w:pStyle w:val="SCLBrand"/>
        <w:spacing w:before="0" w:beforeAutospacing="0" w:after="0" w:afterAutospacing="0"/>
        <w:contextualSpacing w:val="0"/>
        <w:rPr>
          <w:color w:val="auto"/>
        </w:rPr>
      </w:pPr>
      <w:r>
        <w:rPr>
          <w:color w:val="auto"/>
        </w:rPr>
        <w:lastRenderedPageBreak/>
        <w:t>We found it interesting that the tiered, ascending block rate feature was confusing to the focus group</w:t>
      </w:r>
      <w:r w:rsidR="00FD4AAB">
        <w:rPr>
          <w:color w:val="auto"/>
        </w:rPr>
        <w:t xml:space="preserve"> participant</w:t>
      </w:r>
      <w:r>
        <w:rPr>
          <w:color w:val="auto"/>
        </w:rPr>
        <w:t xml:space="preserve">s—they preferred a single flat rate structure for consumption. And, the focus group attendees said their behavior to shut off lights and otherwise conserve energy was something done as a matter of habit, not directly tied to the cost of power. </w:t>
      </w:r>
    </w:p>
    <w:p w14:paraId="62BC1963" w14:textId="77777777" w:rsidR="00CF0E42" w:rsidRDefault="00CF0E42" w:rsidP="00CF0E42">
      <w:pPr>
        <w:pStyle w:val="SCLBrand"/>
        <w:spacing w:before="0" w:beforeAutospacing="0" w:after="0" w:afterAutospacing="0"/>
        <w:contextualSpacing w:val="0"/>
        <w:rPr>
          <w:color w:val="auto"/>
        </w:rPr>
      </w:pPr>
    </w:p>
    <w:p w14:paraId="6526E073" w14:textId="77777777" w:rsidR="00CF0E42" w:rsidRDefault="00CF0E42">
      <w:pPr>
        <w:pStyle w:val="SCLBrand"/>
        <w:spacing w:before="0" w:beforeAutospacing="0" w:after="0" w:afterAutospacing="0"/>
        <w:contextualSpacing w:val="0"/>
        <w:rPr>
          <w:color w:val="auto"/>
        </w:rPr>
      </w:pPr>
      <w:r>
        <w:rPr>
          <w:color w:val="auto"/>
        </w:rPr>
        <w:t xml:space="preserve">City Light believes that flattening and otherwise simplifying the current tiered residential rate structure is a progressive rate design choice that will help </w:t>
      </w:r>
      <w:r w:rsidRPr="00CE3204">
        <w:rPr>
          <w:color w:val="auto"/>
        </w:rPr>
        <w:t>facilitate transition to time of use rates and choice/pilots, align with cost of service, and promote efficient decision making by customers.</w:t>
      </w:r>
      <w:r>
        <w:rPr>
          <w:color w:val="auto"/>
        </w:rPr>
        <w:t xml:space="preserve"> The utility anticipates that this transition would happen very gradually to smooth bill impacts and allow time to introduce new, more progressive, alternative rate structures, and does not anticipate eliminating tiers anytime </w:t>
      </w:r>
      <w:proofErr w:type="gramStart"/>
      <w:r>
        <w:rPr>
          <w:color w:val="auto"/>
        </w:rPr>
        <w:t>in the near future</w:t>
      </w:r>
      <w:proofErr w:type="gramEnd"/>
      <w:r>
        <w:rPr>
          <w:color w:val="auto"/>
        </w:rPr>
        <w:t xml:space="preserve">. The Panel concurs that work in this area should proceed. </w:t>
      </w:r>
    </w:p>
    <w:p w14:paraId="1F7D94CA" w14:textId="77777777" w:rsidR="00CF0E42" w:rsidRDefault="00CF0E42">
      <w:pPr>
        <w:pStyle w:val="SCLBrand"/>
        <w:spacing w:before="0" w:beforeAutospacing="0" w:after="0" w:afterAutospacing="0"/>
        <w:contextualSpacing w:val="0"/>
        <w:rPr>
          <w:color w:val="auto"/>
        </w:rPr>
      </w:pPr>
    </w:p>
    <w:p w14:paraId="2FC1CA46" w14:textId="45741375" w:rsidR="00CF0E42" w:rsidRPr="00FD4AAB" w:rsidRDefault="00CF0E42">
      <w:pPr>
        <w:pStyle w:val="SCLBrand"/>
        <w:spacing w:before="0" w:beforeAutospacing="0" w:after="0" w:afterAutospacing="0"/>
        <w:contextualSpacing w:val="0"/>
        <w:rPr>
          <w:color w:val="auto"/>
        </w:rPr>
      </w:pPr>
      <w:r w:rsidRPr="00F91E12">
        <w:rPr>
          <w:color w:val="auto"/>
        </w:rPr>
        <w:t xml:space="preserve">Much of our focus has been on residential customer rate design and we’ve not yet spent significant time looking at small and medium general service rate options, including block pricing. We are aware that City Light’s demand charges are quite low relative to many utilities and staff intend to focus effort during the 2020 Cost of Service Analysis to better understand the reasons for the difference. The Cuthbert Survey found a variety of approaches to setting rates for small and medium commercial customers: uniform, seasonal, TOU, seasonal TOU, inclining block, and declining block rates. City Light recommends TOU rates as a preferred strategy for future rate design due to the potential for more refined price signals, and as such, does not recommend introducing blocks for commercial rates </w:t>
      </w:r>
      <w:proofErr w:type="gramStart"/>
      <w:r w:rsidRPr="00F91E12">
        <w:rPr>
          <w:color w:val="auto"/>
        </w:rPr>
        <w:t>at this time</w:t>
      </w:r>
      <w:proofErr w:type="gramEnd"/>
      <w:r w:rsidR="00631039">
        <w:rPr>
          <w:color w:val="auto"/>
        </w:rPr>
        <w:t xml:space="preserve">. </w:t>
      </w:r>
      <w:r w:rsidRPr="00F91E12">
        <w:rPr>
          <w:color w:val="auto"/>
        </w:rPr>
        <w:t xml:space="preserve">The Panel does not have a position on this, but we look forward to hearing more from City Light in this regard. </w:t>
      </w:r>
    </w:p>
    <w:p w14:paraId="38799E72" w14:textId="77777777" w:rsidR="00CF0E42" w:rsidRPr="00973500" w:rsidRDefault="00CF0E42" w:rsidP="00CF0E42">
      <w:pPr>
        <w:pStyle w:val="SCLBrand"/>
        <w:spacing w:before="0" w:beforeAutospacing="0" w:after="60" w:afterAutospacing="0"/>
        <w:contextualSpacing w:val="0"/>
        <w:rPr>
          <w:color w:val="auto"/>
        </w:rPr>
      </w:pPr>
    </w:p>
    <w:p w14:paraId="2CC04C0A" w14:textId="1BA35B81" w:rsidR="006E3F3C" w:rsidRDefault="006E3F3C" w:rsidP="006E3F3C">
      <w:pPr>
        <w:pStyle w:val="SCLBrand"/>
        <w:spacing w:before="0" w:beforeAutospacing="0" w:after="60" w:afterAutospacing="0"/>
        <w:contextualSpacing w:val="0"/>
        <w:rPr>
          <w:b/>
          <w:color w:val="auto"/>
        </w:rPr>
      </w:pPr>
      <w:r w:rsidRPr="00CE3204">
        <w:rPr>
          <w:b/>
          <w:color w:val="auto"/>
          <w:u w:val="single"/>
        </w:rPr>
        <w:t>#</w:t>
      </w:r>
      <w:r w:rsidR="00FD4AAB">
        <w:rPr>
          <w:b/>
          <w:color w:val="auto"/>
          <w:u w:val="single"/>
        </w:rPr>
        <w:t>3</w:t>
      </w:r>
      <w:r w:rsidR="00176251">
        <w:rPr>
          <w:b/>
          <w:color w:val="auto"/>
          <w:u w:val="single"/>
        </w:rPr>
        <w:t>:</w:t>
      </w:r>
      <w:r w:rsidRPr="00CE3204">
        <w:rPr>
          <w:b/>
          <w:color w:val="auto"/>
          <w:u w:val="single"/>
        </w:rPr>
        <w:t xml:space="preserve">  Time </w:t>
      </w:r>
      <w:r>
        <w:rPr>
          <w:b/>
          <w:color w:val="auto"/>
          <w:u w:val="single"/>
        </w:rPr>
        <w:t>o</w:t>
      </w:r>
      <w:r w:rsidRPr="00CE3204">
        <w:rPr>
          <w:b/>
          <w:color w:val="auto"/>
          <w:u w:val="single"/>
        </w:rPr>
        <w:t xml:space="preserve">f </w:t>
      </w:r>
      <w:r>
        <w:rPr>
          <w:b/>
          <w:color w:val="auto"/>
          <w:u w:val="single"/>
        </w:rPr>
        <w:t>U</w:t>
      </w:r>
      <w:r w:rsidRPr="00CE3204">
        <w:rPr>
          <w:b/>
          <w:color w:val="auto"/>
          <w:u w:val="single"/>
        </w:rPr>
        <w:t xml:space="preserve">se (TOU) </w:t>
      </w:r>
      <w:r>
        <w:rPr>
          <w:b/>
          <w:color w:val="auto"/>
          <w:u w:val="single"/>
        </w:rPr>
        <w:t>R</w:t>
      </w:r>
      <w:r w:rsidRPr="00CE3204">
        <w:rPr>
          <w:b/>
          <w:color w:val="auto"/>
          <w:u w:val="single"/>
        </w:rPr>
        <w:t>ate</w:t>
      </w:r>
      <w:r w:rsidRPr="00A012CF">
        <w:rPr>
          <w:b/>
          <w:color w:val="auto"/>
          <w:u w:val="single"/>
        </w:rPr>
        <w:t xml:space="preserve">s </w:t>
      </w:r>
    </w:p>
    <w:p w14:paraId="6831E031" w14:textId="77777777" w:rsidR="00A405DF" w:rsidRDefault="003E2278" w:rsidP="00F91E12">
      <w:pPr>
        <w:pStyle w:val="SCLBrand"/>
        <w:spacing w:before="0" w:beforeAutospacing="0" w:after="0" w:afterAutospacing="0"/>
        <w:contextualSpacing w:val="0"/>
        <w:rPr>
          <w:color w:val="auto"/>
        </w:rPr>
      </w:pPr>
      <w:r>
        <w:rPr>
          <w:color w:val="auto"/>
        </w:rPr>
        <w:t>Seattle</w:t>
      </w:r>
      <w:r w:rsidR="005D4E88">
        <w:rPr>
          <w:color w:val="auto"/>
        </w:rPr>
        <w:t xml:space="preserve"> is</w:t>
      </w:r>
      <w:r>
        <w:rPr>
          <w:color w:val="auto"/>
        </w:rPr>
        <w:t xml:space="preserve"> grow</w:t>
      </w:r>
      <w:r w:rsidR="005D4E88">
        <w:rPr>
          <w:color w:val="auto"/>
        </w:rPr>
        <w:t>ing</w:t>
      </w:r>
      <w:r>
        <w:rPr>
          <w:color w:val="auto"/>
        </w:rPr>
        <w:t>, energy costs</w:t>
      </w:r>
      <w:r w:rsidR="005D4E88">
        <w:rPr>
          <w:color w:val="auto"/>
        </w:rPr>
        <w:t xml:space="preserve"> are on the</w:t>
      </w:r>
      <w:r>
        <w:rPr>
          <w:color w:val="auto"/>
        </w:rPr>
        <w:t xml:space="preserve"> rise, and</w:t>
      </w:r>
      <w:r w:rsidR="00FF3DB5">
        <w:rPr>
          <w:color w:val="auto"/>
        </w:rPr>
        <w:t xml:space="preserve"> the </w:t>
      </w:r>
      <w:r>
        <w:rPr>
          <w:color w:val="auto"/>
        </w:rPr>
        <w:t>electric gri</w:t>
      </w:r>
      <w:r w:rsidR="00FF3DB5">
        <w:rPr>
          <w:color w:val="auto"/>
        </w:rPr>
        <w:t>d</w:t>
      </w:r>
      <w:r w:rsidR="00710440">
        <w:rPr>
          <w:color w:val="auto"/>
        </w:rPr>
        <w:t xml:space="preserve"> is becoming more complex as solar, </w:t>
      </w:r>
      <w:r w:rsidR="009C09D1">
        <w:rPr>
          <w:color w:val="auto"/>
        </w:rPr>
        <w:t>electric vehicles,</w:t>
      </w:r>
      <w:r w:rsidR="00710440">
        <w:rPr>
          <w:color w:val="auto"/>
        </w:rPr>
        <w:t xml:space="preserve"> and batteries proliferate</w:t>
      </w:r>
      <w:r w:rsidR="00FF3DB5">
        <w:rPr>
          <w:color w:val="auto"/>
        </w:rPr>
        <w:t>. As these changes happen,</w:t>
      </w:r>
      <w:r>
        <w:rPr>
          <w:color w:val="auto"/>
        </w:rPr>
        <w:t xml:space="preserve"> r</w:t>
      </w:r>
      <w:r w:rsidR="00A7043A">
        <w:rPr>
          <w:color w:val="auto"/>
        </w:rPr>
        <w:t xml:space="preserve">ates that vary with </w:t>
      </w:r>
      <w:r w:rsidR="00583BB7">
        <w:rPr>
          <w:color w:val="auto"/>
        </w:rPr>
        <w:t xml:space="preserve">season and time of day </w:t>
      </w:r>
      <w:r w:rsidR="000D27F4">
        <w:rPr>
          <w:color w:val="auto"/>
        </w:rPr>
        <w:t>will be</w:t>
      </w:r>
      <w:r>
        <w:rPr>
          <w:color w:val="auto"/>
        </w:rPr>
        <w:t>come</w:t>
      </w:r>
      <w:r w:rsidR="000D27F4">
        <w:rPr>
          <w:color w:val="auto"/>
        </w:rPr>
        <w:t xml:space="preserve"> an essential cost containment and grid management tool. </w:t>
      </w:r>
      <w:r w:rsidR="00CB00A7">
        <w:rPr>
          <w:color w:val="auto"/>
        </w:rPr>
        <w:t>T</w:t>
      </w:r>
      <w:r w:rsidR="00173165">
        <w:rPr>
          <w:color w:val="auto"/>
        </w:rPr>
        <w:t>ime-varying rate</w:t>
      </w:r>
      <w:r w:rsidR="00CB00A7">
        <w:rPr>
          <w:color w:val="auto"/>
        </w:rPr>
        <w:t>s are intuitive and</w:t>
      </w:r>
      <w:r w:rsidR="00173165">
        <w:rPr>
          <w:color w:val="auto"/>
        </w:rPr>
        <w:t xml:space="preserve"> can be used to signal variations in the cost of electricity</w:t>
      </w:r>
      <w:r w:rsidR="00246925">
        <w:rPr>
          <w:color w:val="auto"/>
        </w:rPr>
        <w:t xml:space="preserve"> to help both customers and the utility keep energy costs low.</w:t>
      </w:r>
      <w:r w:rsidR="00DD1164">
        <w:rPr>
          <w:color w:val="auto"/>
        </w:rPr>
        <w:t xml:space="preserve"> </w:t>
      </w:r>
    </w:p>
    <w:p w14:paraId="5C72995B" w14:textId="77777777" w:rsidR="00A405DF" w:rsidRDefault="00A405DF" w:rsidP="00F91E12">
      <w:pPr>
        <w:pStyle w:val="SCLBrand"/>
        <w:spacing w:before="0" w:beforeAutospacing="0" w:after="0" w:afterAutospacing="0"/>
        <w:contextualSpacing w:val="0"/>
        <w:rPr>
          <w:color w:val="auto"/>
        </w:rPr>
      </w:pPr>
    </w:p>
    <w:p w14:paraId="337224EE" w14:textId="2B3C3D7D" w:rsidR="006E3F3C" w:rsidRDefault="006E3F3C" w:rsidP="00F91E12">
      <w:pPr>
        <w:pStyle w:val="SCLBrand"/>
        <w:spacing w:before="0" w:beforeAutospacing="0" w:after="0" w:afterAutospacing="0"/>
        <w:contextualSpacing w:val="0"/>
        <w:rPr>
          <w:color w:val="auto"/>
        </w:rPr>
      </w:pPr>
      <w:r>
        <w:rPr>
          <w:color w:val="auto"/>
        </w:rPr>
        <w:t xml:space="preserve">City Light has limited TOU rates in place for some commercial customers today. The </w:t>
      </w:r>
      <w:r w:rsidR="000B7D1D">
        <w:rPr>
          <w:color w:val="auto"/>
        </w:rPr>
        <w:t>utility proposes</w:t>
      </w:r>
      <w:r>
        <w:rPr>
          <w:color w:val="auto"/>
        </w:rPr>
        <w:t xml:space="preserve"> to</w:t>
      </w:r>
      <w:r w:rsidR="000B7D1D">
        <w:rPr>
          <w:color w:val="auto"/>
        </w:rPr>
        <w:t xml:space="preserve"> slowly</w:t>
      </w:r>
      <w:r>
        <w:rPr>
          <w:color w:val="auto"/>
        </w:rPr>
        <w:t xml:space="preserve"> </w:t>
      </w:r>
      <w:r w:rsidRPr="00973500">
        <w:rPr>
          <w:color w:val="auto"/>
        </w:rPr>
        <w:t xml:space="preserve">expand </w:t>
      </w:r>
      <w:r>
        <w:rPr>
          <w:color w:val="auto"/>
        </w:rPr>
        <w:t>the use of</w:t>
      </w:r>
      <w:r w:rsidR="001B5685">
        <w:rPr>
          <w:color w:val="auto"/>
        </w:rPr>
        <w:t xml:space="preserve"> TOU</w:t>
      </w:r>
      <w:r>
        <w:rPr>
          <w:color w:val="auto"/>
        </w:rPr>
        <w:t xml:space="preserve"> </w:t>
      </w:r>
      <w:r w:rsidRPr="00973500">
        <w:rPr>
          <w:color w:val="auto"/>
        </w:rPr>
        <w:t>rate</w:t>
      </w:r>
      <w:r w:rsidR="000B7D1D">
        <w:rPr>
          <w:color w:val="auto"/>
        </w:rPr>
        <w:t xml:space="preserve">, beginning with </w:t>
      </w:r>
      <w:r w:rsidR="00D81EF7">
        <w:rPr>
          <w:color w:val="auto"/>
        </w:rPr>
        <w:t xml:space="preserve">small-scale </w:t>
      </w:r>
      <w:r w:rsidR="000B7D1D">
        <w:rPr>
          <w:color w:val="auto"/>
        </w:rPr>
        <w:t xml:space="preserve">pilots and then </w:t>
      </w:r>
      <w:r w:rsidR="00D81EF7">
        <w:rPr>
          <w:color w:val="auto"/>
        </w:rPr>
        <w:t xml:space="preserve">offering the </w:t>
      </w:r>
      <w:r w:rsidR="000B7D1D">
        <w:rPr>
          <w:color w:val="auto"/>
        </w:rPr>
        <w:t>rates</w:t>
      </w:r>
      <w:r w:rsidR="00D81EF7">
        <w:rPr>
          <w:color w:val="auto"/>
        </w:rPr>
        <w:t xml:space="preserve"> as a </w:t>
      </w:r>
      <w:r w:rsidR="002714E3">
        <w:rPr>
          <w:color w:val="auto"/>
        </w:rPr>
        <w:t xml:space="preserve">voluntary </w:t>
      </w:r>
      <w:r w:rsidR="00D81EF7">
        <w:rPr>
          <w:color w:val="auto"/>
        </w:rPr>
        <w:t>option more widely</w:t>
      </w:r>
      <w:r w:rsidRPr="00973500">
        <w:rPr>
          <w:color w:val="auto"/>
        </w:rPr>
        <w:t>.</w:t>
      </w:r>
      <w:r w:rsidR="00D81EF7">
        <w:rPr>
          <w:color w:val="auto"/>
        </w:rPr>
        <w:t xml:space="preserve"> As customers learn more about TOU rates, they might eventually become the standard.</w:t>
      </w:r>
      <w:r w:rsidRPr="00973500">
        <w:rPr>
          <w:color w:val="auto"/>
        </w:rPr>
        <w:t xml:space="preserve"> </w:t>
      </w:r>
      <w:r w:rsidR="009C09D1">
        <w:rPr>
          <w:color w:val="auto"/>
        </w:rPr>
        <w:t xml:space="preserve">A first phase, implemented in 2020-2021 </w:t>
      </w:r>
      <w:r w:rsidR="00AE4301">
        <w:rPr>
          <w:color w:val="auto"/>
        </w:rPr>
        <w:t>c</w:t>
      </w:r>
      <w:r w:rsidR="009C09D1">
        <w:rPr>
          <w:color w:val="auto"/>
        </w:rPr>
        <w:t>ould</w:t>
      </w:r>
      <w:r w:rsidR="00AE4301">
        <w:rPr>
          <w:color w:val="auto"/>
        </w:rPr>
        <w:t xml:space="preserve"> potentially</w:t>
      </w:r>
      <w:r w:rsidR="009C09D1">
        <w:rPr>
          <w:color w:val="auto"/>
        </w:rPr>
        <w:t xml:space="preserve"> be</w:t>
      </w:r>
      <w:r>
        <w:rPr>
          <w:color w:val="auto"/>
        </w:rPr>
        <w:t xml:space="preserve"> pi</w:t>
      </w:r>
      <w:r w:rsidRPr="00973500">
        <w:rPr>
          <w:color w:val="auto"/>
        </w:rPr>
        <w:t xml:space="preserve">lot TOU rate programs targeted at </w:t>
      </w:r>
      <w:r>
        <w:rPr>
          <w:color w:val="auto"/>
        </w:rPr>
        <w:t xml:space="preserve">(1) </w:t>
      </w:r>
      <w:r w:rsidRPr="00973500">
        <w:rPr>
          <w:color w:val="auto"/>
        </w:rPr>
        <w:t>residenc</w:t>
      </w:r>
      <w:r>
        <w:rPr>
          <w:color w:val="auto"/>
        </w:rPr>
        <w:t xml:space="preserve">es with electric vehicles (EVs), </w:t>
      </w:r>
      <w:r w:rsidRPr="00973500">
        <w:rPr>
          <w:color w:val="auto"/>
        </w:rPr>
        <w:t xml:space="preserve">and </w:t>
      </w:r>
      <w:r>
        <w:rPr>
          <w:color w:val="auto"/>
        </w:rPr>
        <w:t xml:space="preserve">(2) </w:t>
      </w:r>
      <w:r w:rsidRPr="00973500">
        <w:rPr>
          <w:color w:val="auto"/>
        </w:rPr>
        <w:t>transportation</w:t>
      </w:r>
      <w:r>
        <w:rPr>
          <w:color w:val="auto"/>
        </w:rPr>
        <w:t xml:space="preserve"> (bus system)</w:t>
      </w:r>
      <w:r w:rsidRPr="00973500">
        <w:rPr>
          <w:color w:val="auto"/>
        </w:rPr>
        <w:t xml:space="preserve"> electrification. </w:t>
      </w:r>
      <w:r w:rsidRPr="00F91E12">
        <w:rPr>
          <w:color w:val="auto"/>
        </w:rPr>
        <w:t>The Panel supports this – noting that there are several policy issue</w:t>
      </w:r>
      <w:r w:rsidR="004B2BDA" w:rsidRPr="00F91E12">
        <w:rPr>
          <w:color w:val="auto"/>
        </w:rPr>
        <w:t>s</w:t>
      </w:r>
      <w:r w:rsidRPr="00F91E12">
        <w:rPr>
          <w:color w:val="auto"/>
        </w:rPr>
        <w:t xml:space="preserve"> </w:t>
      </w:r>
      <w:proofErr w:type="gramStart"/>
      <w:r w:rsidRPr="00F91E12">
        <w:rPr>
          <w:color w:val="auto"/>
        </w:rPr>
        <w:t>as yet</w:t>
      </w:r>
      <w:proofErr w:type="gramEnd"/>
      <w:r w:rsidRPr="00F91E12">
        <w:rPr>
          <w:color w:val="auto"/>
        </w:rPr>
        <w:t xml:space="preserve"> unresolved here, for example, </w:t>
      </w:r>
      <w:r w:rsidR="007D0E7E" w:rsidRPr="00F91E12">
        <w:rPr>
          <w:color w:val="auto"/>
        </w:rPr>
        <w:t>the rate design structure to use for this customer group.</w:t>
      </w:r>
    </w:p>
    <w:p w14:paraId="3CFF9561" w14:textId="77777777" w:rsidR="006E3F3C" w:rsidRDefault="006E3F3C" w:rsidP="00F91E12">
      <w:pPr>
        <w:pStyle w:val="SCLBrand"/>
        <w:spacing w:before="0" w:beforeAutospacing="0" w:after="0" w:afterAutospacing="0"/>
        <w:contextualSpacing w:val="0"/>
        <w:rPr>
          <w:color w:val="auto"/>
        </w:rPr>
      </w:pPr>
    </w:p>
    <w:p w14:paraId="341278B0" w14:textId="111B45D3" w:rsidR="003F4193" w:rsidRDefault="006E3F3C" w:rsidP="00F91E12">
      <w:pPr>
        <w:pStyle w:val="SCLBrand"/>
        <w:spacing w:before="0" w:beforeAutospacing="0" w:after="0" w:afterAutospacing="0"/>
        <w:contextualSpacing w:val="0"/>
        <w:rPr>
          <w:color w:val="auto"/>
        </w:rPr>
      </w:pPr>
      <w:r>
        <w:rPr>
          <w:color w:val="auto"/>
        </w:rPr>
        <w:t>From a utility’s perspective, TOU rates can be important in helping shave power demand at peak times, which can reduce the need to purchase expensive power on the wholesale market</w:t>
      </w:r>
      <w:r w:rsidR="00631039">
        <w:rPr>
          <w:color w:val="auto"/>
        </w:rPr>
        <w:t xml:space="preserve">. </w:t>
      </w:r>
      <w:r w:rsidR="00415406" w:rsidRPr="008D3A10">
        <w:rPr>
          <w:color w:val="auto"/>
        </w:rPr>
        <w:t xml:space="preserve">For example, as electric vehicles become more prevalent, </w:t>
      </w:r>
      <w:r w:rsidR="00310274">
        <w:rPr>
          <w:color w:val="auto"/>
        </w:rPr>
        <w:t>it makes sense to</w:t>
      </w:r>
      <w:r w:rsidR="00415406" w:rsidRPr="008D3A10">
        <w:rPr>
          <w:color w:val="auto"/>
        </w:rPr>
        <w:t xml:space="preserve"> incentivize </w:t>
      </w:r>
      <w:r w:rsidR="00415406">
        <w:rPr>
          <w:color w:val="auto"/>
        </w:rPr>
        <w:t>owners</w:t>
      </w:r>
      <w:r w:rsidR="00415406" w:rsidRPr="008D3A10">
        <w:rPr>
          <w:color w:val="auto"/>
        </w:rPr>
        <w:t xml:space="preserve"> to </w:t>
      </w:r>
      <w:r w:rsidR="00415406" w:rsidRPr="008D3A10">
        <w:rPr>
          <w:color w:val="auto"/>
        </w:rPr>
        <w:lastRenderedPageBreak/>
        <w:t xml:space="preserve">charge their cars during off-peak times </w:t>
      </w:r>
      <w:r w:rsidR="00310274">
        <w:rPr>
          <w:color w:val="auto"/>
        </w:rPr>
        <w:t>to</w:t>
      </w:r>
      <w:r w:rsidR="00415406" w:rsidRPr="008D3A10">
        <w:rPr>
          <w:color w:val="auto"/>
        </w:rPr>
        <w:t xml:space="preserve"> help</w:t>
      </w:r>
      <w:r w:rsidR="00415406">
        <w:rPr>
          <w:color w:val="auto"/>
        </w:rPr>
        <w:t xml:space="preserve"> keep costs low</w:t>
      </w:r>
      <w:r w:rsidR="00415406" w:rsidRPr="008D3A10">
        <w:rPr>
          <w:color w:val="auto"/>
        </w:rPr>
        <w:t>.</w:t>
      </w:r>
      <w:r w:rsidR="00415406">
        <w:rPr>
          <w:color w:val="auto"/>
        </w:rPr>
        <w:t xml:space="preserve"> </w:t>
      </w:r>
      <w:r>
        <w:rPr>
          <w:color w:val="auto"/>
        </w:rPr>
        <w:t xml:space="preserve">That said, some stakeholders advised us that a very significant price differential is needed to significantly change customer behavior. The Cuthbert Report similarly noted that TOU rates are most effective at shaping consumer behavior when there is a high price charged for a short period of time. </w:t>
      </w:r>
    </w:p>
    <w:p w14:paraId="43ACD898" w14:textId="77777777" w:rsidR="003F4193" w:rsidRDefault="003F4193" w:rsidP="00F91E12">
      <w:pPr>
        <w:pStyle w:val="SCLBrand"/>
        <w:spacing w:before="0" w:beforeAutospacing="0" w:after="0" w:afterAutospacing="0"/>
        <w:contextualSpacing w:val="0"/>
        <w:rPr>
          <w:color w:val="auto"/>
        </w:rPr>
      </w:pPr>
    </w:p>
    <w:p w14:paraId="58FE2532" w14:textId="730B1F60" w:rsidR="006E3F3C" w:rsidRDefault="00DA3DCD" w:rsidP="00F91E12">
      <w:pPr>
        <w:pStyle w:val="SCLBrand"/>
        <w:spacing w:before="0" w:beforeAutospacing="0" w:after="0" w:afterAutospacing="0"/>
        <w:contextualSpacing w:val="0"/>
        <w:rPr>
          <w:color w:val="auto"/>
        </w:rPr>
      </w:pPr>
      <w:r>
        <w:rPr>
          <w:color w:val="auto"/>
        </w:rPr>
        <w:t>The Cuthbert Report found “about half the utilities reviewed have some form of TOU rate option available for residential customers, but none have mandatory TOU residential rates.”</w:t>
      </w:r>
      <w:r>
        <w:rPr>
          <w:rStyle w:val="FootnoteReference"/>
          <w:color w:val="auto"/>
        </w:rPr>
        <w:footnoteReference w:id="8"/>
      </w:r>
      <w:r>
        <w:rPr>
          <w:color w:val="auto"/>
        </w:rPr>
        <w:t xml:space="preserve"> </w:t>
      </w:r>
      <w:r w:rsidR="003F4193">
        <w:rPr>
          <w:color w:val="auto"/>
        </w:rPr>
        <w:t xml:space="preserve">TOU rates are becoming commonplace in </w:t>
      </w:r>
      <w:r w:rsidR="002F7F1E">
        <w:rPr>
          <w:color w:val="auto"/>
        </w:rPr>
        <w:t>areas with heavy air conditioning demand</w:t>
      </w:r>
      <w:r w:rsidR="00934815">
        <w:rPr>
          <w:color w:val="auto"/>
        </w:rPr>
        <w:t>,</w:t>
      </w:r>
      <w:r w:rsidR="002F7F1E">
        <w:rPr>
          <w:color w:val="auto"/>
        </w:rPr>
        <w:t xml:space="preserve"> like California and the </w:t>
      </w:r>
      <w:r w:rsidR="00934815">
        <w:rPr>
          <w:color w:val="auto"/>
        </w:rPr>
        <w:t>S</w:t>
      </w:r>
      <w:r w:rsidR="002F7F1E">
        <w:rPr>
          <w:color w:val="auto"/>
        </w:rPr>
        <w:t>outhwest.</w:t>
      </w:r>
      <w:r w:rsidR="003F4193">
        <w:rPr>
          <w:color w:val="auto"/>
        </w:rPr>
        <w:t xml:space="preserve"> </w:t>
      </w:r>
      <w:r w:rsidR="00190596" w:rsidRPr="008D26FD">
        <w:rPr>
          <w:color w:val="auto"/>
        </w:rPr>
        <w:t xml:space="preserve">In California, </w:t>
      </w:r>
      <w:r w:rsidR="008D26FD">
        <w:rPr>
          <w:color w:val="auto"/>
        </w:rPr>
        <w:t xml:space="preserve">the state has mandated that </w:t>
      </w:r>
      <w:r w:rsidR="00190596" w:rsidRPr="008D26FD">
        <w:rPr>
          <w:color w:val="auto"/>
        </w:rPr>
        <w:t xml:space="preserve">TOU rates </w:t>
      </w:r>
      <w:r w:rsidR="005F039F" w:rsidRPr="008D26FD">
        <w:rPr>
          <w:color w:val="auto"/>
        </w:rPr>
        <w:t xml:space="preserve">will </w:t>
      </w:r>
      <w:r w:rsidR="008D26FD">
        <w:rPr>
          <w:color w:val="auto"/>
        </w:rPr>
        <w:t>become</w:t>
      </w:r>
      <w:r w:rsidR="005F039F" w:rsidRPr="008D26FD">
        <w:rPr>
          <w:color w:val="auto"/>
        </w:rPr>
        <w:t xml:space="preserve"> the default</w:t>
      </w:r>
      <w:r w:rsidR="00190596" w:rsidRPr="008D26FD">
        <w:rPr>
          <w:color w:val="auto"/>
        </w:rPr>
        <w:t xml:space="preserve"> </w:t>
      </w:r>
      <w:r w:rsidR="008D26FD">
        <w:rPr>
          <w:color w:val="auto"/>
        </w:rPr>
        <w:t xml:space="preserve">rate </w:t>
      </w:r>
      <w:r w:rsidR="00190596" w:rsidRPr="008D26FD">
        <w:rPr>
          <w:color w:val="auto"/>
        </w:rPr>
        <w:t xml:space="preserve">for all </w:t>
      </w:r>
      <w:r w:rsidR="008D26FD">
        <w:rPr>
          <w:color w:val="auto"/>
        </w:rPr>
        <w:t xml:space="preserve">customers of </w:t>
      </w:r>
      <w:r w:rsidR="00190596" w:rsidRPr="008D26FD">
        <w:rPr>
          <w:color w:val="auto"/>
        </w:rPr>
        <w:t>investor-owned utilities</w:t>
      </w:r>
      <w:r w:rsidR="008D26FD">
        <w:rPr>
          <w:color w:val="auto"/>
        </w:rPr>
        <w:t>, citing potential environmental benefits</w:t>
      </w:r>
      <w:r w:rsidR="00190596" w:rsidRPr="008D26FD">
        <w:rPr>
          <w:color w:val="auto"/>
        </w:rPr>
        <w:t>.</w:t>
      </w:r>
      <w:r w:rsidR="008D26FD" w:rsidRPr="008D26FD">
        <w:rPr>
          <w:color w:val="auto"/>
        </w:rPr>
        <w:t xml:space="preserve"> </w:t>
      </w:r>
      <w:r w:rsidR="006E3F3C">
        <w:rPr>
          <w:color w:val="auto"/>
        </w:rPr>
        <w:t>City Light’s peaking demand issues are much less severe than that of summer-peaking utilities, leading at least one stakeholder who spoke with us to question whether the major price signals needed to really shift behavior through this mechanism could be justified given actual costs. This is something that we hope a pilot project could help explore.</w:t>
      </w:r>
    </w:p>
    <w:p w14:paraId="13964EF1" w14:textId="77777777" w:rsidR="006E3F3C" w:rsidRDefault="006E3F3C" w:rsidP="00F91E12">
      <w:pPr>
        <w:pStyle w:val="SCLBrand"/>
        <w:spacing w:before="0" w:beforeAutospacing="0" w:after="0" w:afterAutospacing="0"/>
        <w:contextualSpacing w:val="0"/>
        <w:rPr>
          <w:color w:val="auto"/>
        </w:rPr>
      </w:pPr>
    </w:p>
    <w:p w14:paraId="085F31BF" w14:textId="7C6D2DB0" w:rsidR="00A415D9" w:rsidRPr="00F91E12" w:rsidRDefault="00671FC5" w:rsidP="00F91E12">
      <w:pPr>
        <w:pStyle w:val="SCLBrand"/>
        <w:spacing w:before="0" w:beforeAutospacing="0" w:after="0" w:afterAutospacing="0"/>
        <w:contextualSpacing w:val="0"/>
        <w:rPr>
          <w:color w:val="auto"/>
        </w:rPr>
      </w:pPr>
      <w:r w:rsidRPr="00F91E12">
        <w:rPr>
          <w:color w:val="auto"/>
        </w:rPr>
        <w:t>Coincident peak rates</w:t>
      </w:r>
      <w:r w:rsidR="0095424B" w:rsidRPr="00F91E12">
        <w:rPr>
          <w:color w:val="auto"/>
        </w:rPr>
        <w:t xml:space="preserve"> are a specific type of TOU rate that</w:t>
      </w:r>
      <w:r w:rsidRPr="00F91E12">
        <w:rPr>
          <w:color w:val="auto"/>
        </w:rPr>
        <w:t xml:space="preserve"> assign</w:t>
      </w:r>
      <w:r w:rsidR="0095424B" w:rsidRPr="00F91E12">
        <w:rPr>
          <w:color w:val="auto"/>
        </w:rPr>
        <w:t>s</w:t>
      </w:r>
      <w:r w:rsidRPr="00F91E12">
        <w:rPr>
          <w:color w:val="auto"/>
        </w:rPr>
        <w:t xml:space="preserve"> a very high </w:t>
      </w:r>
      <w:r w:rsidR="0095424B" w:rsidRPr="00F91E12">
        <w:rPr>
          <w:color w:val="auto"/>
        </w:rPr>
        <w:t>cost</w:t>
      </w:r>
      <w:r w:rsidRPr="00F91E12">
        <w:rPr>
          <w:color w:val="auto"/>
        </w:rPr>
        <w:t xml:space="preserve"> to </w:t>
      </w:r>
      <w:r w:rsidR="0095424B" w:rsidRPr="00F91E12">
        <w:rPr>
          <w:color w:val="auto"/>
        </w:rPr>
        <w:t xml:space="preserve">the period of highest demand. </w:t>
      </w:r>
      <w:r w:rsidR="00A415D9" w:rsidRPr="00F91E12">
        <w:rPr>
          <w:color w:val="auto"/>
        </w:rPr>
        <w:t xml:space="preserve">For the Seattle area, the coincident peak is typically coldest part of winter. Coincident peak rates share the potential that TOU rates’ have for cost/bill savings and grid management, however they are challenging to administer, and a significant amount of customer education and communication would be needed. If implemented incorrectly, a </w:t>
      </w:r>
      <w:r w:rsidR="00FD4AAB" w:rsidRPr="00F91E12">
        <w:rPr>
          <w:color w:val="auto"/>
        </w:rPr>
        <w:t xml:space="preserve">coincident </w:t>
      </w:r>
      <w:r w:rsidR="00A415D9" w:rsidRPr="00F91E12">
        <w:rPr>
          <w:color w:val="auto"/>
        </w:rPr>
        <w:t>peak rate could have detrimental effects on transparency and winter bill affordability. City Light anticipates that this rate structure would be something to explore in future iterations of rate design, after we have some more experience with TOU offerings.</w:t>
      </w:r>
    </w:p>
    <w:p w14:paraId="470416B9" w14:textId="77777777" w:rsidR="00A415D9" w:rsidRPr="00F91E12" w:rsidRDefault="00A415D9" w:rsidP="00F91E12">
      <w:pPr>
        <w:pStyle w:val="SCLBrand"/>
        <w:spacing w:before="0" w:beforeAutospacing="0" w:after="0" w:afterAutospacing="0"/>
        <w:contextualSpacing w:val="0"/>
        <w:rPr>
          <w:color w:val="auto"/>
        </w:rPr>
      </w:pPr>
    </w:p>
    <w:p w14:paraId="02E882BD" w14:textId="037EAB22" w:rsidR="00A415D9" w:rsidRPr="007D0E7E" w:rsidRDefault="00A415D9" w:rsidP="00F91E12">
      <w:pPr>
        <w:pStyle w:val="SCLBrand"/>
        <w:spacing w:before="0" w:beforeAutospacing="0" w:after="0" w:afterAutospacing="0"/>
        <w:contextualSpacing w:val="0"/>
        <w:rPr>
          <w:color w:val="auto"/>
          <w:szCs w:val="24"/>
        </w:rPr>
      </w:pPr>
      <w:r w:rsidRPr="00F91E12">
        <w:rPr>
          <w:color w:val="auto"/>
          <w:szCs w:val="24"/>
        </w:rPr>
        <w:t xml:space="preserve">Block rates and demand charges have historically been useful rate design </w:t>
      </w:r>
      <w:proofErr w:type="gramStart"/>
      <w:r w:rsidRPr="00F91E12">
        <w:rPr>
          <w:color w:val="auto"/>
          <w:szCs w:val="24"/>
        </w:rPr>
        <w:t>tools,</w:t>
      </w:r>
      <w:proofErr w:type="gramEnd"/>
      <w:r w:rsidRPr="00F91E12">
        <w:rPr>
          <w:color w:val="auto"/>
          <w:szCs w:val="24"/>
        </w:rPr>
        <w:t xml:space="preserve"> however City Light believes that well-constructed TOU rates have the potential to provide stronger and more intuitive pricing signals to support conservation of energy, and may appeal to customers for both economic and stewardship reasons. The Panel encourages City Light to explore whether this belief is supported by TOU pilots and data from other utilities</w:t>
      </w:r>
      <w:r w:rsidR="00631039">
        <w:rPr>
          <w:color w:val="auto"/>
          <w:szCs w:val="24"/>
        </w:rPr>
        <w:t xml:space="preserve">. </w:t>
      </w:r>
      <w:r w:rsidRPr="00852785">
        <w:rPr>
          <w:color w:val="auto"/>
          <w:szCs w:val="24"/>
        </w:rPr>
        <w:t xml:space="preserve">The Panel </w:t>
      </w:r>
      <w:r w:rsidR="007D0E7E" w:rsidRPr="00852785">
        <w:rPr>
          <w:color w:val="auto"/>
          <w:szCs w:val="24"/>
        </w:rPr>
        <w:t xml:space="preserve">and City Light </w:t>
      </w:r>
      <w:r w:rsidRPr="00852785">
        <w:rPr>
          <w:color w:val="auto"/>
          <w:szCs w:val="24"/>
        </w:rPr>
        <w:t xml:space="preserve">see TOU rates as a </w:t>
      </w:r>
      <w:r w:rsidRPr="00852785">
        <w:rPr>
          <w:i/>
          <w:color w:val="auto"/>
          <w:szCs w:val="24"/>
        </w:rPr>
        <w:t>voluntary option</w:t>
      </w:r>
      <w:r w:rsidRPr="00852785">
        <w:rPr>
          <w:color w:val="auto"/>
          <w:szCs w:val="24"/>
        </w:rPr>
        <w:t>—potentially one that could be made available to all customers to the extent supported by data as to their effectiveness and if carefully structured with accompanying strong customer education.</w:t>
      </w:r>
      <w:r w:rsidRPr="007D0E7E">
        <w:rPr>
          <w:color w:val="auto"/>
          <w:szCs w:val="24"/>
        </w:rPr>
        <w:t xml:space="preserve"> </w:t>
      </w:r>
    </w:p>
    <w:p w14:paraId="2CEC43BC" w14:textId="77777777" w:rsidR="006E3F3C" w:rsidRDefault="006E3F3C" w:rsidP="00CE3204">
      <w:pPr>
        <w:pStyle w:val="SCLBrand"/>
        <w:spacing w:before="0" w:beforeAutospacing="0" w:after="60" w:afterAutospacing="0"/>
        <w:contextualSpacing w:val="0"/>
        <w:rPr>
          <w:color w:val="auto"/>
        </w:rPr>
      </w:pPr>
    </w:p>
    <w:p w14:paraId="7EEF4A2E" w14:textId="6B702495" w:rsidR="007D0E7E" w:rsidRPr="00CE3204" w:rsidRDefault="007D0E7E" w:rsidP="007D0E7E">
      <w:pPr>
        <w:pStyle w:val="SCLBrand"/>
        <w:spacing w:before="0" w:beforeAutospacing="0" w:after="60" w:afterAutospacing="0"/>
        <w:contextualSpacing w:val="0"/>
        <w:rPr>
          <w:color w:val="auto"/>
          <w:u w:val="single"/>
        </w:rPr>
      </w:pPr>
      <w:r w:rsidRPr="00CE3204">
        <w:rPr>
          <w:b/>
          <w:color w:val="auto"/>
          <w:u w:val="single"/>
        </w:rPr>
        <w:t>#</w:t>
      </w:r>
      <w:r>
        <w:rPr>
          <w:b/>
          <w:color w:val="auto"/>
          <w:u w:val="single"/>
        </w:rPr>
        <w:t>4:</w:t>
      </w:r>
      <w:r w:rsidRPr="00CE3204">
        <w:rPr>
          <w:b/>
          <w:color w:val="auto"/>
          <w:u w:val="single"/>
        </w:rPr>
        <w:t xml:space="preserve">  </w:t>
      </w:r>
      <w:r>
        <w:rPr>
          <w:b/>
          <w:color w:val="auto"/>
          <w:u w:val="single"/>
        </w:rPr>
        <w:t>B</w:t>
      </w:r>
      <w:r w:rsidRPr="00CE3204">
        <w:rPr>
          <w:b/>
          <w:color w:val="auto"/>
          <w:u w:val="single"/>
        </w:rPr>
        <w:t xml:space="preserve">udget </w:t>
      </w:r>
      <w:r>
        <w:rPr>
          <w:b/>
          <w:color w:val="auto"/>
          <w:u w:val="single"/>
        </w:rPr>
        <w:t>and Flat Rate Residential Billing</w:t>
      </w:r>
    </w:p>
    <w:p w14:paraId="3CFDB11C" w14:textId="7DF5C1EE" w:rsidR="007D0E7E" w:rsidRDefault="007D0E7E" w:rsidP="007D0E7E">
      <w:pPr>
        <w:pStyle w:val="SCLBrand"/>
        <w:spacing w:before="0" w:beforeAutospacing="0" w:after="60" w:afterAutospacing="0"/>
        <w:contextualSpacing w:val="0"/>
        <w:rPr>
          <w:color w:val="auto"/>
        </w:rPr>
      </w:pPr>
      <w:r>
        <w:rPr>
          <w:color w:val="auto"/>
        </w:rPr>
        <w:t>Stable and predictable bills are a priority for customers, something reinforced both by our business stakeholders and the residential focus groups</w:t>
      </w:r>
      <w:r w:rsidR="00631039">
        <w:rPr>
          <w:color w:val="auto"/>
        </w:rPr>
        <w:t xml:space="preserve">. </w:t>
      </w:r>
      <w:r>
        <w:rPr>
          <w:color w:val="auto"/>
        </w:rPr>
        <w:t xml:space="preserve">The purpose of this proposal is to utilize new technology options to enhance programs to offer </w:t>
      </w:r>
      <w:r w:rsidRPr="00616D9C">
        <w:rPr>
          <w:color w:val="auto"/>
        </w:rPr>
        <w:t xml:space="preserve">residential customers more </w:t>
      </w:r>
      <w:r>
        <w:rPr>
          <w:color w:val="auto"/>
        </w:rPr>
        <w:t>choices for predictable bills</w:t>
      </w:r>
      <w:r w:rsidR="00631039">
        <w:rPr>
          <w:color w:val="auto"/>
        </w:rPr>
        <w:t xml:space="preserve">. </w:t>
      </w:r>
      <w:r>
        <w:rPr>
          <w:color w:val="auto"/>
        </w:rPr>
        <w:t xml:space="preserve">Examples of </w:t>
      </w:r>
      <w:r w:rsidR="00724411">
        <w:rPr>
          <w:color w:val="auto"/>
        </w:rPr>
        <w:t xml:space="preserve">potential pilot </w:t>
      </w:r>
      <w:r>
        <w:rPr>
          <w:color w:val="auto"/>
        </w:rPr>
        <w:t xml:space="preserve">concepts the Utility would like to </w:t>
      </w:r>
      <w:r w:rsidRPr="007D0E7E">
        <w:rPr>
          <w:color w:val="auto"/>
        </w:rPr>
        <w:t>pursue</w:t>
      </w:r>
      <w:r w:rsidRPr="00C30F39">
        <w:rPr>
          <w:color w:val="auto"/>
        </w:rPr>
        <w:t>, which the Panel supports, are:</w:t>
      </w:r>
      <w:r w:rsidRPr="007D0E7E">
        <w:rPr>
          <w:color w:val="auto"/>
        </w:rPr>
        <w:t xml:space="preserve"> </w:t>
      </w:r>
    </w:p>
    <w:p w14:paraId="6B805650" w14:textId="77777777" w:rsidR="007D0E7E" w:rsidRPr="007D0E7E" w:rsidRDefault="007D0E7E" w:rsidP="007D0E7E">
      <w:pPr>
        <w:pStyle w:val="SCLBrand"/>
        <w:spacing w:before="0" w:beforeAutospacing="0" w:after="60" w:afterAutospacing="0"/>
        <w:contextualSpacing w:val="0"/>
        <w:rPr>
          <w:color w:val="auto"/>
        </w:rPr>
      </w:pPr>
    </w:p>
    <w:p w14:paraId="357C1E6B" w14:textId="0BB21F71" w:rsidR="007D0E7E" w:rsidRDefault="007D0E7E" w:rsidP="00C30F39">
      <w:pPr>
        <w:pStyle w:val="SCLBrand"/>
        <w:numPr>
          <w:ilvl w:val="0"/>
          <w:numId w:val="32"/>
        </w:numPr>
        <w:spacing w:before="0" w:beforeAutospacing="0" w:after="0" w:afterAutospacing="0"/>
        <w:contextualSpacing w:val="0"/>
        <w:rPr>
          <w:color w:val="auto"/>
        </w:rPr>
      </w:pPr>
      <w:r w:rsidRPr="00C30F39">
        <w:rPr>
          <w:color w:val="auto"/>
        </w:rPr>
        <w:lastRenderedPageBreak/>
        <w:t>A pilot program that couples subsidized energy efficiency measures such as weatherization with a percentage-of-income uniform rate for low-income residential customers. Customers would see lower bills as the result of having a more efficient home, and more stable payments would help with budgeting. This program would be offered on a pilot basis for qualified customers as an alternative to the standard UDP</w:t>
      </w:r>
      <w:r w:rsidR="00631039">
        <w:rPr>
          <w:color w:val="auto"/>
        </w:rPr>
        <w:t xml:space="preserve">. </w:t>
      </w:r>
    </w:p>
    <w:p w14:paraId="75A7C350" w14:textId="77777777" w:rsidR="00890133" w:rsidRPr="00C30F39" w:rsidRDefault="00890133" w:rsidP="00C30F39">
      <w:pPr>
        <w:pStyle w:val="SCLBrand"/>
        <w:spacing w:before="0" w:beforeAutospacing="0" w:after="0" w:afterAutospacing="0"/>
        <w:ind w:left="720"/>
        <w:contextualSpacing w:val="0"/>
        <w:rPr>
          <w:color w:val="auto"/>
        </w:rPr>
      </w:pPr>
    </w:p>
    <w:p w14:paraId="3FFCC91A" w14:textId="77777777" w:rsidR="007D0E7E" w:rsidRDefault="007D0E7E" w:rsidP="00C30F39">
      <w:pPr>
        <w:pStyle w:val="SCLBrand"/>
        <w:numPr>
          <w:ilvl w:val="0"/>
          <w:numId w:val="32"/>
        </w:numPr>
        <w:spacing w:before="0" w:beforeAutospacing="0" w:after="0" w:afterAutospacing="0"/>
        <w:contextualSpacing w:val="0"/>
        <w:rPr>
          <w:color w:val="auto"/>
        </w:rPr>
      </w:pPr>
      <w:r w:rsidRPr="00C30F39">
        <w:rPr>
          <w:color w:val="auto"/>
        </w:rPr>
        <w:t>Analyzing options for using advanced meter data to lower barriers and improve program elements for budget billing. New billing system and advanced meter data could be used to smooth bill true-ups (which seemed to be unpopular with focus group participants) and might make it possible to allow new residents to register sooner than the current one year waiting period.</w:t>
      </w:r>
    </w:p>
    <w:p w14:paraId="5FBBB9CB" w14:textId="77777777" w:rsidR="00E871D6" w:rsidRPr="00C30F39" w:rsidRDefault="00E871D6" w:rsidP="00C30F39">
      <w:pPr>
        <w:pStyle w:val="SCLBrand"/>
        <w:spacing w:before="0" w:beforeAutospacing="0" w:after="0" w:afterAutospacing="0"/>
        <w:ind w:left="720"/>
        <w:contextualSpacing w:val="0"/>
        <w:rPr>
          <w:color w:val="auto"/>
        </w:rPr>
      </w:pPr>
    </w:p>
    <w:p w14:paraId="3120A680" w14:textId="48386363" w:rsidR="007D0E7E" w:rsidRPr="00826331" w:rsidRDefault="007D0E7E" w:rsidP="007D0E7E">
      <w:pPr>
        <w:pStyle w:val="SCLBrand"/>
        <w:spacing w:before="0" w:beforeAutospacing="0" w:after="60" w:afterAutospacing="0"/>
        <w:contextualSpacing w:val="0"/>
        <w:rPr>
          <w:color w:val="auto"/>
        </w:rPr>
      </w:pPr>
      <w:r>
        <w:rPr>
          <w:color w:val="auto"/>
        </w:rPr>
        <w:t>Th</w:t>
      </w:r>
      <w:r w:rsidR="00890133">
        <w:rPr>
          <w:color w:val="auto"/>
        </w:rPr>
        <w:t>ese pilot concepts were</w:t>
      </w:r>
      <w:r>
        <w:rPr>
          <w:color w:val="auto"/>
        </w:rPr>
        <w:t xml:space="preserve"> not reviewed in the Cuthbert Report. </w:t>
      </w:r>
      <w:r w:rsidR="00890133">
        <w:rPr>
          <w:color w:val="auto"/>
        </w:rPr>
        <w:t>We note that budget billing can create transparency challenges, but despite that, both the Panel and City Light support these concepts</w:t>
      </w:r>
      <w:r w:rsidR="00631039">
        <w:rPr>
          <w:color w:val="auto"/>
        </w:rPr>
        <w:t xml:space="preserve">. </w:t>
      </w:r>
      <w:r>
        <w:rPr>
          <w:color w:val="auto"/>
        </w:rPr>
        <w:t>We heard feedback from low income advocates that supported City Light having an ongoing commitment to improving affordability and providing stable, low bills.</w:t>
      </w:r>
      <w:r>
        <w:rPr>
          <w:rStyle w:val="FootnoteReference"/>
          <w:color w:val="auto"/>
        </w:rPr>
        <w:footnoteReference w:id="9"/>
      </w:r>
    </w:p>
    <w:p w14:paraId="3A4325A3" w14:textId="77777777" w:rsidR="007D0E7E" w:rsidRPr="007D0E7E" w:rsidRDefault="007D0E7E" w:rsidP="00CE3204">
      <w:pPr>
        <w:pStyle w:val="SCLBrand"/>
        <w:spacing w:before="0" w:beforeAutospacing="0" w:after="60" w:afterAutospacing="0"/>
        <w:contextualSpacing w:val="0"/>
        <w:rPr>
          <w:color w:val="auto"/>
        </w:rPr>
      </w:pPr>
    </w:p>
    <w:p w14:paraId="3D07B1AF" w14:textId="736E28BF" w:rsidR="002B0F64" w:rsidRDefault="00A42442" w:rsidP="00CE3204">
      <w:pPr>
        <w:pStyle w:val="SCLBrand"/>
        <w:spacing w:before="0" w:beforeAutospacing="0" w:after="60" w:afterAutospacing="0"/>
        <w:contextualSpacing w:val="0"/>
        <w:rPr>
          <w:b/>
          <w:color w:val="auto"/>
        </w:rPr>
      </w:pPr>
      <w:r w:rsidRPr="00CE3204">
        <w:rPr>
          <w:b/>
          <w:color w:val="auto"/>
          <w:u w:val="single"/>
        </w:rPr>
        <w:t>#</w:t>
      </w:r>
      <w:r w:rsidR="00890133">
        <w:rPr>
          <w:b/>
          <w:color w:val="auto"/>
          <w:u w:val="single"/>
        </w:rPr>
        <w:t>5</w:t>
      </w:r>
      <w:r w:rsidR="00176251">
        <w:rPr>
          <w:b/>
          <w:color w:val="auto"/>
          <w:u w:val="single"/>
        </w:rPr>
        <w:t>:</w:t>
      </w:r>
      <w:r w:rsidRPr="00CE3204">
        <w:rPr>
          <w:b/>
          <w:color w:val="auto"/>
          <w:u w:val="single"/>
        </w:rPr>
        <w:t xml:space="preserve">  </w:t>
      </w:r>
      <w:r w:rsidR="00890133">
        <w:rPr>
          <w:b/>
          <w:color w:val="auto"/>
          <w:u w:val="single"/>
        </w:rPr>
        <w:t xml:space="preserve">Fixed Charge Recovery for Customer Costs in all Rate Schedules </w:t>
      </w:r>
    </w:p>
    <w:p w14:paraId="6B386DC0" w14:textId="77777777" w:rsidR="00F351E9" w:rsidRDefault="00103C4C" w:rsidP="000C2D57">
      <w:pPr>
        <w:pStyle w:val="SCLBrand"/>
        <w:spacing w:before="0" w:beforeAutospacing="0" w:after="240" w:afterAutospacing="0"/>
        <w:contextualSpacing w:val="0"/>
        <w:rPr>
          <w:color w:val="auto"/>
        </w:rPr>
      </w:pPr>
      <w:r w:rsidRPr="00CE3204">
        <w:rPr>
          <w:color w:val="auto"/>
        </w:rPr>
        <w:t xml:space="preserve">As </w:t>
      </w:r>
      <w:r>
        <w:rPr>
          <w:color w:val="auto"/>
        </w:rPr>
        <w:t>stat</w:t>
      </w:r>
      <w:r w:rsidRPr="00CE3204">
        <w:rPr>
          <w:color w:val="auto"/>
        </w:rPr>
        <w:t>ed in the Cuthbert report:</w:t>
      </w:r>
      <w:r>
        <w:rPr>
          <w:color w:val="auto"/>
        </w:rPr>
        <w:t xml:space="preserve"> “with a residential Basic Charge of $5.00 per month, SCL’s fixed cost recovery is at the low end of the range of fixed cost recovery charges for the 15 utilities included in the review and is lower than any other municipal utilities.”</w:t>
      </w:r>
      <w:r>
        <w:rPr>
          <w:rStyle w:val="FootnoteReference"/>
          <w:color w:val="auto"/>
        </w:rPr>
        <w:footnoteReference w:id="10"/>
      </w:r>
      <w:r>
        <w:rPr>
          <w:color w:val="auto"/>
        </w:rPr>
        <w:t xml:space="preserve">  </w:t>
      </w:r>
      <w:r w:rsidR="006E451D">
        <w:rPr>
          <w:color w:val="auto"/>
        </w:rPr>
        <w:t>Similarly, the Cuthbert</w:t>
      </w:r>
      <w:r w:rsidR="001F1A38">
        <w:rPr>
          <w:color w:val="auto"/>
        </w:rPr>
        <w:t xml:space="preserve"> </w:t>
      </w:r>
      <w:r w:rsidR="006E451D">
        <w:rPr>
          <w:color w:val="auto"/>
        </w:rPr>
        <w:t xml:space="preserve">Report finds that the fixed cost charges for </w:t>
      </w:r>
      <w:r w:rsidR="00A012CF">
        <w:rPr>
          <w:color w:val="auto"/>
        </w:rPr>
        <w:t>non-residential</w:t>
      </w:r>
      <w:r w:rsidR="006E451D">
        <w:rPr>
          <w:color w:val="auto"/>
        </w:rPr>
        <w:t xml:space="preserve"> </w:t>
      </w:r>
      <w:r w:rsidR="00A012CF">
        <w:rPr>
          <w:color w:val="auto"/>
        </w:rPr>
        <w:t>City Light rate classes</w:t>
      </w:r>
      <w:r w:rsidR="006E451D">
        <w:rPr>
          <w:color w:val="auto"/>
        </w:rPr>
        <w:t xml:space="preserve"> are at the low end of any of the utilities reviewed. Many utilities have increased these charges in recent years “to be more in line with cost-of-service estimates and to help promote revenue stability.”</w:t>
      </w:r>
      <w:r w:rsidR="006E451D">
        <w:rPr>
          <w:rStyle w:val="FootnoteReference"/>
          <w:color w:val="auto"/>
        </w:rPr>
        <w:footnoteReference w:id="11"/>
      </w:r>
      <w:r>
        <w:rPr>
          <w:color w:val="auto"/>
        </w:rPr>
        <w:t xml:space="preserve"> </w:t>
      </w:r>
    </w:p>
    <w:p w14:paraId="3407B1D7" w14:textId="4362D23D" w:rsidR="009200EB" w:rsidRDefault="009200EB" w:rsidP="000C2D57">
      <w:pPr>
        <w:pStyle w:val="SCLBrand"/>
        <w:spacing w:before="0" w:beforeAutospacing="0" w:after="240" w:afterAutospacing="0"/>
        <w:contextualSpacing w:val="0"/>
        <w:rPr>
          <w:color w:val="auto"/>
        </w:rPr>
      </w:pPr>
      <w:r>
        <w:rPr>
          <w:color w:val="auto"/>
        </w:rPr>
        <w:t>The concept of greatly increasing fixed charges tends to be opposed by energy efficiency advocates concerned about reducing the price signal to consume less electricity. Low income advocates fear that higher fixed charges could have negative impacts on vulnerable populations. The Panel agrees that what goes into a “customer charge” must be carefully and transparently calculated</w:t>
      </w:r>
      <w:r w:rsidR="00631039">
        <w:rPr>
          <w:color w:val="auto"/>
        </w:rPr>
        <w:t xml:space="preserve">. </w:t>
      </w:r>
      <w:r w:rsidRPr="00D41719">
        <w:rPr>
          <w:color w:val="auto"/>
        </w:rPr>
        <w:t>We support increasing the current residential Basic Charge to cover those actual costs that City Light must incur to serve a customer and converting the minimum charge for non-residential customer classes to a basic service charge, similarly calculated</w:t>
      </w:r>
      <w:r w:rsidR="00286D5A">
        <w:rPr>
          <w:color w:val="auto"/>
        </w:rPr>
        <w:t>.</w:t>
      </w:r>
    </w:p>
    <w:p w14:paraId="263E4ACA" w14:textId="724ADFDD" w:rsidR="00F351E9" w:rsidRDefault="00FF6128" w:rsidP="000C2D57">
      <w:pPr>
        <w:pStyle w:val="SCLBrand"/>
        <w:spacing w:before="0" w:beforeAutospacing="0" w:after="240" w:afterAutospacing="0"/>
        <w:contextualSpacing w:val="0"/>
        <w:rPr>
          <w:color w:val="auto"/>
        </w:rPr>
      </w:pPr>
      <w:r>
        <w:rPr>
          <w:color w:val="auto"/>
        </w:rPr>
        <w:t xml:space="preserve">City Light </w:t>
      </w:r>
      <w:r w:rsidR="0016787A">
        <w:rPr>
          <w:color w:val="auto"/>
        </w:rPr>
        <w:t xml:space="preserve">could </w:t>
      </w:r>
      <w:r>
        <w:rPr>
          <w:color w:val="auto"/>
        </w:rPr>
        <w:t xml:space="preserve">update </w:t>
      </w:r>
      <w:r w:rsidR="000A2A21">
        <w:rPr>
          <w:color w:val="auto"/>
        </w:rPr>
        <w:t>its approach to computing</w:t>
      </w:r>
      <w:r>
        <w:rPr>
          <w:color w:val="auto"/>
        </w:rPr>
        <w:t xml:space="preserve"> basic fixed charg</w:t>
      </w:r>
      <w:r w:rsidR="000A2A21">
        <w:rPr>
          <w:color w:val="auto"/>
        </w:rPr>
        <w:t>es</w:t>
      </w:r>
      <w:r>
        <w:rPr>
          <w:color w:val="auto"/>
        </w:rPr>
        <w:t xml:space="preserve">, and then apply this methodology to all customers, both residential and commercial. </w:t>
      </w:r>
    </w:p>
    <w:p w14:paraId="3EC7FE60" w14:textId="4D52C400" w:rsidR="009200EB" w:rsidRDefault="003A12BA" w:rsidP="000C2D57">
      <w:pPr>
        <w:pStyle w:val="SCLBrand"/>
        <w:spacing w:before="0" w:beforeAutospacing="0" w:after="240" w:afterAutospacing="0"/>
        <w:contextualSpacing w:val="0"/>
        <w:rPr>
          <w:color w:val="auto"/>
        </w:rPr>
      </w:pPr>
      <w:r>
        <w:rPr>
          <w:color w:val="auto"/>
        </w:rPr>
        <w:t xml:space="preserve">Currently the </w:t>
      </w:r>
      <w:r w:rsidR="00B23BD0">
        <w:rPr>
          <w:color w:val="auto"/>
        </w:rPr>
        <w:t xml:space="preserve">residential fixed charge collects </w:t>
      </w:r>
      <w:r w:rsidR="00AD63FE">
        <w:rPr>
          <w:color w:val="auto"/>
        </w:rPr>
        <w:t>a portion</w:t>
      </w:r>
      <w:r w:rsidR="00890133">
        <w:rPr>
          <w:color w:val="auto"/>
        </w:rPr>
        <w:t xml:space="preserve"> </w:t>
      </w:r>
      <w:r w:rsidR="00B23BD0">
        <w:rPr>
          <w:color w:val="auto"/>
        </w:rPr>
        <w:t xml:space="preserve">of certain customer-related costs as defined by FERC accounting codes. </w:t>
      </w:r>
      <w:r w:rsidR="00B339A2">
        <w:rPr>
          <w:color w:val="auto"/>
        </w:rPr>
        <w:t xml:space="preserve">City Light </w:t>
      </w:r>
      <w:r w:rsidR="0016787A">
        <w:rPr>
          <w:color w:val="auto"/>
        </w:rPr>
        <w:t>could</w:t>
      </w:r>
      <w:r w:rsidR="00B339A2">
        <w:rPr>
          <w:color w:val="auto"/>
        </w:rPr>
        <w:t xml:space="preserve"> </w:t>
      </w:r>
      <w:r w:rsidR="00EC67B9">
        <w:rPr>
          <w:color w:val="auto"/>
        </w:rPr>
        <w:t xml:space="preserve">revise </w:t>
      </w:r>
      <w:r w:rsidR="0090707A">
        <w:rPr>
          <w:color w:val="auto"/>
        </w:rPr>
        <w:t>i</w:t>
      </w:r>
      <w:r w:rsidR="009200EB">
        <w:rPr>
          <w:color w:val="auto"/>
        </w:rPr>
        <w:t>t</w:t>
      </w:r>
      <w:r w:rsidR="0090707A">
        <w:rPr>
          <w:color w:val="auto"/>
        </w:rPr>
        <w:t xml:space="preserve">s </w:t>
      </w:r>
      <w:r w:rsidR="00EC67B9">
        <w:rPr>
          <w:color w:val="auto"/>
        </w:rPr>
        <w:t xml:space="preserve">formula </w:t>
      </w:r>
      <w:r w:rsidR="0090707A">
        <w:rPr>
          <w:color w:val="auto"/>
        </w:rPr>
        <w:t xml:space="preserve">to </w:t>
      </w:r>
      <w:r w:rsidR="00C6682B">
        <w:rPr>
          <w:color w:val="auto"/>
        </w:rPr>
        <w:t>align with methodology</w:t>
      </w:r>
      <w:r w:rsidR="000468C6">
        <w:rPr>
          <w:color w:val="auto"/>
        </w:rPr>
        <w:t xml:space="preserve"> </w:t>
      </w:r>
      <w:r w:rsidR="000468C6">
        <w:rPr>
          <w:color w:val="auto"/>
        </w:rPr>
        <w:lastRenderedPageBreak/>
        <w:t>developed by the Regulatory Assistance Project</w:t>
      </w:r>
      <w:r w:rsidR="009200EB">
        <w:rPr>
          <w:color w:val="auto"/>
        </w:rPr>
        <w:t>,</w:t>
      </w:r>
      <w:r w:rsidR="00015514">
        <w:rPr>
          <w:rStyle w:val="FootnoteReference"/>
          <w:color w:val="auto"/>
        </w:rPr>
        <w:footnoteReference w:id="12"/>
      </w:r>
      <w:r w:rsidR="000468C6">
        <w:rPr>
          <w:color w:val="auto"/>
        </w:rPr>
        <w:t xml:space="preserve"> </w:t>
      </w:r>
      <w:r w:rsidR="009200EB">
        <w:rPr>
          <w:color w:val="auto"/>
        </w:rPr>
        <w:t xml:space="preserve">work which has been </w:t>
      </w:r>
      <w:r w:rsidR="000468C6">
        <w:rPr>
          <w:color w:val="auto"/>
        </w:rPr>
        <w:t xml:space="preserve">endorsed by the </w:t>
      </w:r>
      <w:r w:rsidR="0047742E">
        <w:rPr>
          <w:color w:val="auto"/>
        </w:rPr>
        <w:t>NW</w:t>
      </w:r>
      <w:r w:rsidR="000468C6">
        <w:rPr>
          <w:color w:val="auto"/>
        </w:rPr>
        <w:t xml:space="preserve"> Energy Coalition</w:t>
      </w:r>
      <w:r w:rsidR="00EC67B9">
        <w:rPr>
          <w:color w:val="auto"/>
        </w:rPr>
        <w:t xml:space="preserve">. </w:t>
      </w:r>
      <w:r w:rsidR="009200EB">
        <w:rPr>
          <w:color w:val="auto"/>
        </w:rPr>
        <w:t xml:space="preserve">The Panel has not reviewed this methodology. </w:t>
      </w:r>
    </w:p>
    <w:p w14:paraId="71D7DFC8" w14:textId="252F83FD" w:rsidR="001E0AE1" w:rsidRDefault="009200EB" w:rsidP="000C2D57">
      <w:pPr>
        <w:pStyle w:val="SCLBrand"/>
        <w:spacing w:before="0" w:beforeAutospacing="0" w:after="240" w:afterAutospacing="0"/>
        <w:contextualSpacing w:val="0"/>
        <w:rPr>
          <w:color w:val="auto"/>
        </w:rPr>
      </w:pPr>
      <w:r>
        <w:rPr>
          <w:color w:val="auto"/>
        </w:rPr>
        <w:t>The proposed</w:t>
      </w:r>
      <w:r w:rsidR="0090707A">
        <w:rPr>
          <w:color w:val="auto"/>
        </w:rPr>
        <w:t xml:space="preserve"> updated</w:t>
      </w:r>
      <w:r w:rsidR="000468C6">
        <w:rPr>
          <w:color w:val="auto"/>
        </w:rPr>
        <w:t xml:space="preserve"> fixed charge </w:t>
      </w:r>
      <w:r w:rsidR="0016787A">
        <w:rPr>
          <w:color w:val="auto"/>
        </w:rPr>
        <w:t>c</w:t>
      </w:r>
      <w:r w:rsidR="000468C6">
        <w:rPr>
          <w:color w:val="auto"/>
        </w:rPr>
        <w:t xml:space="preserve">ould collect </w:t>
      </w:r>
      <w:r w:rsidR="00833528">
        <w:rPr>
          <w:color w:val="auto"/>
        </w:rPr>
        <w:t>for City</w:t>
      </w:r>
      <w:r w:rsidR="00890133">
        <w:rPr>
          <w:color w:val="auto"/>
        </w:rPr>
        <w:t xml:space="preserve"> Light’s</w:t>
      </w:r>
      <w:r w:rsidR="003A12BA">
        <w:rPr>
          <w:color w:val="auto"/>
        </w:rPr>
        <w:t xml:space="preserve"> cost of making power available to that customer: (1) the customer meter; (2) billing system costs associated with that customer; (3) the line </w:t>
      </w:r>
      <w:proofErr w:type="gramStart"/>
      <w:r w:rsidR="003A12BA">
        <w:rPr>
          <w:color w:val="auto"/>
        </w:rPr>
        <w:t>drop</w:t>
      </w:r>
      <w:proofErr w:type="gramEnd"/>
      <w:r w:rsidR="003A12BA">
        <w:rPr>
          <w:color w:val="auto"/>
        </w:rPr>
        <w:t xml:space="preserve"> to the customer.</w:t>
      </w:r>
      <w:r w:rsidR="0090707A">
        <w:rPr>
          <w:color w:val="auto"/>
        </w:rPr>
        <w:t xml:space="preserve"> </w:t>
      </w:r>
      <w:r w:rsidR="001E0AE1">
        <w:rPr>
          <w:color w:val="auto"/>
        </w:rPr>
        <w:t xml:space="preserve">This methodology </w:t>
      </w:r>
      <w:r w:rsidR="0016787A">
        <w:rPr>
          <w:color w:val="auto"/>
        </w:rPr>
        <w:t>c</w:t>
      </w:r>
      <w:r w:rsidR="001E0AE1">
        <w:rPr>
          <w:color w:val="auto"/>
        </w:rPr>
        <w:t>ould also be used to develop fixed charges for commercial customers</w:t>
      </w:r>
      <w:r w:rsidR="000A2A21">
        <w:rPr>
          <w:color w:val="auto"/>
        </w:rPr>
        <w:t xml:space="preserve"> as well</w:t>
      </w:r>
      <w:r w:rsidR="001E0AE1">
        <w:rPr>
          <w:color w:val="auto"/>
        </w:rPr>
        <w:t xml:space="preserve">. Currently commercial customer rate designs include only a minimum charge. </w:t>
      </w:r>
    </w:p>
    <w:p w14:paraId="01B0E203" w14:textId="7B8D39DC" w:rsidR="00CC14E0" w:rsidRDefault="00890133" w:rsidP="006333A6">
      <w:pPr>
        <w:pStyle w:val="SCLBrand"/>
        <w:spacing w:before="0" w:beforeAutospacing="0" w:after="0" w:afterAutospacing="0"/>
        <w:contextualSpacing w:val="0"/>
        <w:rPr>
          <w:color w:val="auto"/>
        </w:rPr>
      </w:pPr>
      <w:r w:rsidRPr="00D404D3">
        <w:rPr>
          <w:color w:val="auto"/>
        </w:rPr>
        <w:t xml:space="preserve">City Light </w:t>
      </w:r>
      <w:r w:rsidR="0090707A" w:rsidRPr="00D404D3">
        <w:rPr>
          <w:color w:val="auto"/>
        </w:rPr>
        <w:t>anticipate</w:t>
      </w:r>
      <w:r w:rsidR="001846FA" w:rsidRPr="00D404D3">
        <w:rPr>
          <w:color w:val="auto"/>
        </w:rPr>
        <w:t>s</w:t>
      </w:r>
      <w:r w:rsidR="0090707A" w:rsidRPr="00D404D3">
        <w:rPr>
          <w:color w:val="auto"/>
        </w:rPr>
        <w:t xml:space="preserve"> that this </w:t>
      </w:r>
      <w:r w:rsidR="001846FA" w:rsidRPr="00D404D3">
        <w:rPr>
          <w:color w:val="auto"/>
        </w:rPr>
        <w:t xml:space="preserve">change </w:t>
      </w:r>
      <w:r w:rsidR="0016787A">
        <w:rPr>
          <w:color w:val="auto"/>
        </w:rPr>
        <w:t>could</w:t>
      </w:r>
      <w:r w:rsidR="0090707A" w:rsidRPr="00D404D3">
        <w:rPr>
          <w:color w:val="auto"/>
        </w:rPr>
        <w:t xml:space="preserve"> result in a small</w:t>
      </w:r>
      <w:r w:rsidR="001846FA" w:rsidRPr="00D404D3">
        <w:rPr>
          <w:color w:val="auto"/>
        </w:rPr>
        <w:t xml:space="preserve"> increase to fixed charges.</w:t>
      </w:r>
      <w:r w:rsidR="009200EB" w:rsidRPr="00D404D3">
        <w:rPr>
          <w:color w:val="auto"/>
        </w:rPr>
        <w:t xml:space="preserve"> </w:t>
      </w:r>
      <w:r w:rsidR="003F5C2C" w:rsidRPr="00D404D3">
        <w:rPr>
          <w:color w:val="auto"/>
        </w:rPr>
        <w:t xml:space="preserve">Such a change </w:t>
      </w:r>
      <w:r w:rsidR="009200EB" w:rsidRPr="00D404D3">
        <w:rPr>
          <w:color w:val="auto"/>
        </w:rPr>
        <w:t>sh</w:t>
      </w:r>
      <w:r w:rsidR="003F5C2C" w:rsidRPr="00D404D3">
        <w:rPr>
          <w:color w:val="auto"/>
        </w:rPr>
        <w:t>ould not have disparate financial impacts for low to moderate income households</w:t>
      </w:r>
      <w:r w:rsidR="009200EB" w:rsidRPr="00D404D3">
        <w:rPr>
          <w:color w:val="auto"/>
        </w:rPr>
        <w:t xml:space="preserve">, </w:t>
      </w:r>
      <w:r w:rsidR="00C1658C" w:rsidRPr="00D404D3">
        <w:rPr>
          <w:color w:val="auto"/>
        </w:rPr>
        <w:t>nor compromise the commodity price signal or i</w:t>
      </w:r>
      <w:r w:rsidR="003F5C2C" w:rsidRPr="00D404D3">
        <w:rPr>
          <w:color w:val="auto"/>
        </w:rPr>
        <w:t>mpact energy efficiency</w:t>
      </w:r>
      <w:r w:rsidR="00C1658C" w:rsidRPr="00D404D3">
        <w:rPr>
          <w:color w:val="auto"/>
        </w:rPr>
        <w:t>.</w:t>
      </w:r>
      <w:r w:rsidR="003F5C2C" w:rsidRPr="00D404D3">
        <w:rPr>
          <w:color w:val="auto"/>
        </w:rPr>
        <w:t xml:space="preserve"> </w:t>
      </w:r>
      <w:r w:rsidR="009200EB" w:rsidRPr="00D404D3">
        <w:rPr>
          <w:color w:val="auto"/>
        </w:rPr>
        <w:t>Staff has worked closely with low-income advocates and consideration is being given to a change in methodology which is consistent with their counsel and equitable towards City Light’s limited-income customer-owners.</w:t>
      </w:r>
    </w:p>
    <w:p w14:paraId="2D2CD049" w14:textId="77777777" w:rsidR="006333A6" w:rsidRPr="00890133" w:rsidRDefault="006333A6" w:rsidP="006333A6">
      <w:pPr>
        <w:pStyle w:val="SCLBrand"/>
        <w:spacing w:before="0" w:beforeAutospacing="0" w:after="0" w:afterAutospacing="0"/>
        <w:contextualSpacing w:val="0"/>
        <w:rPr>
          <w:color w:val="auto"/>
        </w:rPr>
      </w:pPr>
    </w:p>
    <w:p w14:paraId="79DB455C" w14:textId="77777777" w:rsidR="00FB6058" w:rsidRDefault="00A42442" w:rsidP="00CE3204">
      <w:pPr>
        <w:pStyle w:val="SCLBrand"/>
        <w:spacing w:before="0" w:beforeAutospacing="0" w:after="60" w:afterAutospacing="0"/>
        <w:contextualSpacing w:val="0"/>
        <w:rPr>
          <w:b/>
          <w:color w:val="auto"/>
        </w:rPr>
      </w:pPr>
      <w:r w:rsidRPr="00CE3204">
        <w:rPr>
          <w:b/>
          <w:color w:val="auto"/>
          <w:u w:val="single"/>
        </w:rPr>
        <w:t>#6</w:t>
      </w:r>
      <w:r w:rsidR="00176251">
        <w:rPr>
          <w:b/>
          <w:color w:val="auto"/>
          <w:u w:val="single"/>
        </w:rPr>
        <w:t>:</w:t>
      </w:r>
      <w:r w:rsidRPr="00CE3204">
        <w:rPr>
          <w:b/>
          <w:color w:val="auto"/>
          <w:u w:val="single"/>
        </w:rPr>
        <w:t xml:space="preserve">  </w:t>
      </w:r>
      <w:r w:rsidR="00423541" w:rsidRPr="00CE3204">
        <w:rPr>
          <w:b/>
          <w:color w:val="auto"/>
          <w:u w:val="single"/>
        </w:rPr>
        <w:t>Interruptible</w:t>
      </w:r>
      <w:r w:rsidR="00E8770D">
        <w:rPr>
          <w:b/>
          <w:color w:val="auto"/>
          <w:u w:val="single"/>
        </w:rPr>
        <w:t xml:space="preserve">/Demand Response </w:t>
      </w:r>
      <w:r w:rsidR="00591EAC">
        <w:rPr>
          <w:b/>
          <w:color w:val="auto"/>
          <w:u w:val="single"/>
        </w:rPr>
        <w:t>Pilot Rate</w:t>
      </w:r>
      <w:r w:rsidR="00423541" w:rsidRPr="00DB1CAC">
        <w:rPr>
          <w:b/>
          <w:color w:val="auto"/>
        </w:rPr>
        <w:t xml:space="preserve"> </w:t>
      </w:r>
    </w:p>
    <w:p w14:paraId="6C00C412" w14:textId="77777777" w:rsidR="00B52D9F" w:rsidRDefault="00423541" w:rsidP="000C2D57">
      <w:pPr>
        <w:pStyle w:val="SCLBrand"/>
        <w:spacing w:before="0" w:beforeAutospacing="0" w:after="240" w:afterAutospacing="0"/>
        <w:contextualSpacing w:val="0"/>
        <w:rPr>
          <w:color w:val="auto"/>
        </w:rPr>
      </w:pPr>
      <w:r w:rsidRPr="00DB1CAC">
        <w:rPr>
          <w:color w:val="auto"/>
        </w:rPr>
        <w:t xml:space="preserve">An interruptible </w:t>
      </w:r>
      <w:r w:rsidR="003610EF">
        <w:rPr>
          <w:color w:val="auto"/>
        </w:rPr>
        <w:t xml:space="preserve">or demand response </w:t>
      </w:r>
      <w:r w:rsidRPr="00DB1CAC">
        <w:rPr>
          <w:color w:val="auto"/>
        </w:rPr>
        <w:t xml:space="preserve">rate </w:t>
      </w:r>
      <w:r w:rsidR="00246D50">
        <w:rPr>
          <w:color w:val="auto"/>
        </w:rPr>
        <w:t>offers a customer a discount if they agree</w:t>
      </w:r>
      <w:r w:rsidRPr="00DB1CAC">
        <w:rPr>
          <w:color w:val="auto"/>
        </w:rPr>
        <w:t xml:space="preserve"> to curtail use of energy at the utility’s election</w:t>
      </w:r>
      <w:r w:rsidR="003610EF">
        <w:rPr>
          <w:color w:val="auto"/>
        </w:rPr>
        <w:t>. A utility might ask a customer to reduce their consumption</w:t>
      </w:r>
      <w:r w:rsidRPr="00DB1CAC">
        <w:rPr>
          <w:color w:val="auto"/>
        </w:rPr>
        <w:t xml:space="preserve"> when the grid or supply is constrained or when </w:t>
      </w:r>
      <w:r w:rsidR="003610EF">
        <w:rPr>
          <w:color w:val="auto"/>
        </w:rPr>
        <w:t>price of power is very high</w:t>
      </w:r>
      <w:r w:rsidRPr="00DB1CAC">
        <w:rPr>
          <w:color w:val="auto"/>
        </w:rPr>
        <w:t>.</w:t>
      </w:r>
      <w:r w:rsidR="00FB6058" w:rsidRPr="00FB6058">
        <w:rPr>
          <w:color w:val="auto"/>
        </w:rPr>
        <w:t xml:space="preserve"> </w:t>
      </w:r>
      <w:r w:rsidR="00FB6058">
        <w:rPr>
          <w:color w:val="auto"/>
        </w:rPr>
        <w:t xml:space="preserve">This is typically something that may be of interest to large manufacturers who can </w:t>
      </w:r>
      <w:r w:rsidR="001E5C0E">
        <w:rPr>
          <w:color w:val="auto"/>
        </w:rPr>
        <w:t>curtail</w:t>
      </w:r>
      <w:r w:rsidR="00FB6058">
        <w:rPr>
          <w:color w:val="auto"/>
        </w:rPr>
        <w:t xml:space="preserve"> </w:t>
      </w:r>
      <w:r w:rsidR="001E5C0E">
        <w:rPr>
          <w:color w:val="auto"/>
        </w:rPr>
        <w:t>production but</w:t>
      </w:r>
      <w:r w:rsidR="00FB6058">
        <w:rPr>
          <w:color w:val="auto"/>
        </w:rPr>
        <w:t xml:space="preserve"> would not be helpful to customers needing a constant supply of power</w:t>
      </w:r>
      <w:r w:rsidR="001E5C0E">
        <w:rPr>
          <w:color w:val="auto"/>
        </w:rPr>
        <w:t>, such as a hospital</w:t>
      </w:r>
      <w:r w:rsidR="00FB6058">
        <w:rPr>
          <w:color w:val="auto"/>
        </w:rPr>
        <w:t xml:space="preserve">. </w:t>
      </w:r>
    </w:p>
    <w:p w14:paraId="746EDBCD" w14:textId="6DAD0153" w:rsidR="006E451D" w:rsidRDefault="00E8770D" w:rsidP="000C2D57">
      <w:pPr>
        <w:pStyle w:val="SCLBrand"/>
        <w:spacing w:before="0" w:beforeAutospacing="0" w:after="240" w:afterAutospacing="0"/>
        <w:contextualSpacing w:val="0"/>
        <w:rPr>
          <w:color w:val="auto"/>
        </w:rPr>
      </w:pPr>
      <w:r>
        <w:rPr>
          <w:color w:val="auto"/>
        </w:rPr>
        <w:t xml:space="preserve">Technology </w:t>
      </w:r>
      <w:r w:rsidR="009736F7">
        <w:rPr>
          <w:color w:val="auto"/>
        </w:rPr>
        <w:t xml:space="preserve">used for demand response </w:t>
      </w:r>
      <w:r w:rsidR="00204EE8">
        <w:rPr>
          <w:color w:val="auto"/>
        </w:rPr>
        <w:t>might include</w:t>
      </w:r>
      <w:r w:rsidR="009736F7">
        <w:rPr>
          <w:color w:val="auto"/>
        </w:rPr>
        <w:t xml:space="preserve"> voicemail,</w:t>
      </w:r>
      <w:r>
        <w:rPr>
          <w:color w:val="auto"/>
        </w:rPr>
        <w:t xml:space="preserve"> text alerts</w:t>
      </w:r>
      <w:r w:rsidR="009736F7">
        <w:rPr>
          <w:color w:val="auto"/>
        </w:rPr>
        <w:t>, smart thermostats</w:t>
      </w:r>
      <w:r w:rsidR="0016067D">
        <w:rPr>
          <w:color w:val="auto"/>
        </w:rPr>
        <w:t xml:space="preserve"> </w:t>
      </w:r>
      <w:r w:rsidR="00204EE8">
        <w:rPr>
          <w:color w:val="auto"/>
        </w:rPr>
        <w:t>or</w:t>
      </w:r>
      <w:r w:rsidR="003645A3">
        <w:rPr>
          <w:color w:val="auto"/>
        </w:rPr>
        <w:t xml:space="preserve"> even load control switches that allow the utility to control the amount of power a customer can </w:t>
      </w:r>
      <w:r w:rsidR="00204EE8">
        <w:rPr>
          <w:color w:val="auto"/>
        </w:rPr>
        <w:t>draw</w:t>
      </w:r>
      <w:r w:rsidR="003645A3">
        <w:rPr>
          <w:color w:val="auto"/>
        </w:rPr>
        <w:t xml:space="preserve">. </w:t>
      </w:r>
      <w:r w:rsidR="00FB6058">
        <w:rPr>
          <w:color w:val="auto"/>
        </w:rPr>
        <w:t xml:space="preserve">The proposal is to </w:t>
      </w:r>
      <w:r w:rsidR="00FB6058" w:rsidRPr="00DB1CAC">
        <w:rPr>
          <w:color w:val="auto"/>
        </w:rPr>
        <w:t xml:space="preserve">explore </w:t>
      </w:r>
      <w:r w:rsidR="00FB6058">
        <w:rPr>
          <w:color w:val="auto"/>
        </w:rPr>
        <w:t xml:space="preserve">a </w:t>
      </w:r>
      <w:r w:rsidR="00FB6058" w:rsidRPr="00DB1CAC">
        <w:rPr>
          <w:color w:val="auto"/>
        </w:rPr>
        <w:t>rate pilot for large customers</w:t>
      </w:r>
      <w:r w:rsidR="00FB6058">
        <w:rPr>
          <w:color w:val="auto"/>
        </w:rPr>
        <w:t>, where the</w:t>
      </w:r>
      <w:r w:rsidR="00FB6058" w:rsidRPr="00DB1CAC">
        <w:rPr>
          <w:color w:val="auto"/>
        </w:rPr>
        <w:t xml:space="preserve"> rate </w:t>
      </w:r>
      <w:r w:rsidR="00FB6058">
        <w:rPr>
          <w:color w:val="auto"/>
        </w:rPr>
        <w:t xml:space="preserve">is </w:t>
      </w:r>
      <w:r w:rsidR="00FB6058" w:rsidRPr="00DB1CAC">
        <w:rPr>
          <w:color w:val="auto"/>
        </w:rPr>
        <w:t>cost-based</w:t>
      </w:r>
      <w:r w:rsidR="00FB6058">
        <w:rPr>
          <w:color w:val="auto"/>
        </w:rPr>
        <w:t xml:space="preserve"> so there is not a subsidy going in either direction</w:t>
      </w:r>
      <w:r w:rsidR="001726E4">
        <w:rPr>
          <w:color w:val="auto"/>
        </w:rPr>
        <w:t xml:space="preserve"> and other customers are not impacted</w:t>
      </w:r>
      <w:r w:rsidR="00631039">
        <w:rPr>
          <w:color w:val="auto"/>
        </w:rPr>
        <w:t xml:space="preserve">. </w:t>
      </w:r>
    </w:p>
    <w:p w14:paraId="5BF32BA7" w14:textId="77777777" w:rsidR="00A03C68" w:rsidRDefault="00A03C68" w:rsidP="000C2D57">
      <w:pPr>
        <w:pStyle w:val="SCLBrand"/>
        <w:spacing w:before="0" w:beforeAutospacing="0" w:after="240" w:afterAutospacing="0"/>
        <w:contextualSpacing w:val="0"/>
        <w:rPr>
          <w:color w:val="auto"/>
        </w:rPr>
      </w:pPr>
      <w:r>
        <w:rPr>
          <w:color w:val="auto"/>
        </w:rPr>
        <w:t>In terms of what other studied utilities are doing, the Cuthbert Report noted that the Salt River Project in Arizona offers an interruptible rate.</w:t>
      </w:r>
      <w:r w:rsidR="00187A40">
        <w:rPr>
          <w:color w:val="auto"/>
        </w:rPr>
        <w:t xml:space="preserve"> </w:t>
      </w:r>
    </w:p>
    <w:p w14:paraId="1ADE79F7" w14:textId="34128243" w:rsidR="00423541" w:rsidRDefault="006E451D" w:rsidP="000C2D57">
      <w:pPr>
        <w:pStyle w:val="SCLBrand"/>
        <w:spacing w:before="0" w:beforeAutospacing="0" w:after="240" w:afterAutospacing="0"/>
        <w:contextualSpacing w:val="0"/>
        <w:rPr>
          <w:color w:val="auto"/>
        </w:rPr>
      </w:pPr>
      <w:r>
        <w:rPr>
          <w:color w:val="auto"/>
        </w:rPr>
        <w:t xml:space="preserve">The Panel supports the </w:t>
      </w:r>
      <w:r w:rsidR="00872911">
        <w:rPr>
          <w:color w:val="auto"/>
        </w:rPr>
        <w:t>City Light</w:t>
      </w:r>
      <w:r>
        <w:rPr>
          <w:color w:val="auto"/>
        </w:rPr>
        <w:t xml:space="preserve"> proceeding with this concept as a</w:t>
      </w:r>
      <w:r w:rsidR="0016787A">
        <w:rPr>
          <w:color w:val="auto"/>
        </w:rPr>
        <w:t xml:space="preserve"> potential</w:t>
      </w:r>
      <w:r>
        <w:rPr>
          <w:color w:val="auto"/>
        </w:rPr>
        <w:t xml:space="preserve"> pilot</w:t>
      </w:r>
      <w:r w:rsidR="00631039">
        <w:rPr>
          <w:color w:val="auto"/>
        </w:rPr>
        <w:t xml:space="preserve">. </w:t>
      </w:r>
      <w:r w:rsidR="00722D40">
        <w:rPr>
          <w:color w:val="auto"/>
        </w:rPr>
        <w:t>It promotes customer choice</w:t>
      </w:r>
      <w:r w:rsidR="00341004">
        <w:rPr>
          <w:color w:val="auto"/>
        </w:rPr>
        <w:t>, can reduce costs for those with this rate feature,</w:t>
      </w:r>
      <w:r w:rsidR="00722D40">
        <w:rPr>
          <w:color w:val="auto"/>
        </w:rPr>
        <w:t xml:space="preserve"> and can help the Utility manage its </w:t>
      </w:r>
      <w:r w:rsidR="002979F2">
        <w:rPr>
          <w:color w:val="auto"/>
        </w:rPr>
        <w:t>costs</w:t>
      </w:r>
      <w:r w:rsidR="00722D40">
        <w:rPr>
          <w:color w:val="auto"/>
        </w:rPr>
        <w:t xml:space="preserve"> </w:t>
      </w:r>
      <w:r w:rsidR="002979F2">
        <w:rPr>
          <w:color w:val="auto"/>
        </w:rPr>
        <w:t>during peak events</w:t>
      </w:r>
      <w:r w:rsidR="00722D40">
        <w:rPr>
          <w:color w:val="auto"/>
        </w:rPr>
        <w:t>.</w:t>
      </w:r>
    </w:p>
    <w:p w14:paraId="5E606EB0" w14:textId="77777777" w:rsidR="00872911" w:rsidRDefault="00872911" w:rsidP="000C2D57">
      <w:pPr>
        <w:pStyle w:val="SCLBrand"/>
        <w:spacing w:before="0" w:beforeAutospacing="0" w:after="240" w:afterAutospacing="0"/>
        <w:contextualSpacing w:val="0"/>
        <w:rPr>
          <w:color w:val="auto"/>
        </w:rPr>
      </w:pPr>
    </w:p>
    <w:p w14:paraId="63F9B977" w14:textId="77777777" w:rsidR="00634E8D" w:rsidRPr="009B56A4" w:rsidRDefault="00634E8D" w:rsidP="000C2D57">
      <w:pPr>
        <w:pStyle w:val="SCLBrand"/>
        <w:spacing w:before="0" w:beforeAutospacing="0" w:after="240" w:afterAutospacing="0"/>
        <w:contextualSpacing w:val="0"/>
        <w:rPr>
          <w:i/>
          <w:color w:val="auto"/>
        </w:rPr>
      </w:pPr>
      <w:r w:rsidRPr="009B56A4">
        <w:rPr>
          <w:i/>
          <w:color w:val="auto"/>
        </w:rPr>
        <w:t xml:space="preserve">The following two near-term ideas are not necessarily equated to rate design, but the Panel and Utility both agree further exploration of these ideas is warranted. </w:t>
      </w:r>
    </w:p>
    <w:p w14:paraId="7E4D0808" w14:textId="14BC8E55" w:rsidR="006E451D" w:rsidRDefault="00A42442" w:rsidP="00CE3204">
      <w:pPr>
        <w:pStyle w:val="SCLBrand"/>
        <w:spacing w:before="0" w:beforeAutospacing="0" w:after="60" w:afterAutospacing="0"/>
        <w:contextualSpacing w:val="0"/>
        <w:rPr>
          <w:color w:val="auto"/>
        </w:rPr>
      </w:pPr>
      <w:r w:rsidRPr="00CE3204">
        <w:rPr>
          <w:b/>
          <w:color w:val="auto"/>
          <w:u w:val="single"/>
        </w:rPr>
        <w:t>#7</w:t>
      </w:r>
      <w:r w:rsidR="00833B1A">
        <w:rPr>
          <w:b/>
          <w:color w:val="auto"/>
          <w:u w:val="single"/>
        </w:rPr>
        <w:t>:</w:t>
      </w:r>
      <w:r w:rsidRPr="00CE3204">
        <w:rPr>
          <w:b/>
          <w:color w:val="auto"/>
          <w:u w:val="single"/>
        </w:rPr>
        <w:t xml:space="preserve">  </w:t>
      </w:r>
      <w:r w:rsidR="00423541" w:rsidRPr="00CE3204">
        <w:rPr>
          <w:b/>
          <w:color w:val="auto"/>
          <w:u w:val="single"/>
        </w:rPr>
        <w:t>Decoupling</w:t>
      </w:r>
      <w:r w:rsidR="00B467D5">
        <w:rPr>
          <w:b/>
          <w:color w:val="auto"/>
          <w:u w:val="single"/>
        </w:rPr>
        <w:t xml:space="preserve"> </w:t>
      </w:r>
    </w:p>
    <w:p w14:paraId="6C3A1A22" w14:textId="2E717AB4" w:rsidR="006E451D" w:rsidRDefault="00423541" w:rsidP="000C2D57">
      <w:pPr>
        <w:pStyle w:val="SCLBrand"/>
        <w:spacing w:before="0" w:beforeAutospacing="0" w:after="240" w:afterAutospacing="0"/>
        <w:contextualSpacing w:val="0"/>
        <w:rPr>
          <w:color w:val="auto"/>
        </w:rPr>
      </w:pPr>
      <w:r w:rsidRPr="00CE3204">
        <w:rPr>
          <w:color w:val="auto"/>
        </w:rPr>
        <w:t xml:space="preserve">Decoupling involves an automatic surcharge or credit on bills to compensate for retail revenue shortfalls/surplus in past </w:t>
      </w:r>
      <w:r w:rsidRPr="00F71689">
        <w:rPr>
          <w:color w:val="auto"/>
        </w:rPr>
        <w:t>periods</w:t>
      </w:r>
      <w:r w:rsidR="008D7FBD">
        <w:rPr>
          <w:color w:val="auto"/>
        </w:rPr>
        <w:t>, thereby decoupling revenues</w:t>
      </w:r>
      <w:r w:rsidR="00B4558C">
        <w:rPr>
          <w:color w:val="auto"/>
        </w:rPr>
        <w:t xml:space="preserve"> from energy consumption</w:t>
      </w:r>
      <w:r w:rsidRPr="00F71689">
        <w:rPr>
          <w:color w:val="auto"/>
        </w:rPr>
        <w:t>.</w:t>
      </w:r>
      <w:r w:rsidR="006E451D" w:rsidRPr="00F71689">
        <w:rPr>
          <w:color w:val="auto"/>
        </w:rPr>
        <w:t xml:space="preserve"> The </w:t>
      </w:r>
      <w:r w:rsidR="006E451D" w:rsidRPr="00F71689">
        <w:rPr>
          <w:color w:val="auto"/>
        </w:rPr>
        <w:lastRenderedPageBreak/>
        <w:t>rationale behind</w:t>
      </w:r>
      <w:r w:rsidR="006E451D" w:rsidRPr="00CE3204">
        <w:rPr>
          <w:color w:val="auto"/>
        </w:rPr>
        <w:t xml:space="preserve"> this approach is </w:t>
      </w:r>
      <w:r w:rsidR="00790C85">
        <w:rPr>
          <w:color w:val="auto"/>
        </w:rPr>
        <w:t>that it</w:t>
      </w:r>
      <w:r w:rsidR="00790C85" w:rsidRPr="00CE3204">
        <w:rPr>
          <w:color w:val="auto"/>
        </w:rPr>
        <w:t xml:space="preserve"> </w:t>
      </w:r>
      <w:r w:rsidR="006916A9">
        <w:rPr>
          <w:color w:val="auto"/>
        </w:rPr>
        <w:t xml:space="preserve">stabilizes revenues and </w:t>
      </w:r>
      <w:r w:rsidR="008D7FBD">
        <w:rPr>
          <w:color w:val="auto"/>
        </w:rPr>
        <w:t>remove</w:t>
      </w:r>
      <w:r w:rsidR="00790C85">
        <w:rPr>
          <w:color w:val="auto"/>
        </w:rPr>
        <w:t>s</w:t>
      </w:r>
      <w:r w:rsidR="006E451D" w:rsidRPr="00CE3204">
        <w:rPr>
          <w:color w:val="auto"/>
        </w:rPr>
        <w:t xml:space="preserve"> a</w:t>
      </w:r>
      <w:r w:rsidR="00790C85">
        <w:rPr>
          <w:color w:val="auto"/>
        </w:rPr>
        <w:t>ny</w:t>
      </w:r>
      <w:r w:rsidR="006E451D" w:rsidRPr="00CE3204">
        <w:rPr>
          <w:color w:val="auto"/>
        </w:rPr>
        <w:t xml:space="preserve"> </w:t>
      </w:r>
      <w:r w:rsidR="00334ED8">
        <w:rPr>
          <w:color w:val="auto"/>
        </w:rPr>
        <w:t xml:space="preserve">financial </w:t>
      </w:r>
      <w:r w:rsidR="00790C85">
        <w:rPr>
          <w:color w:val="auto"/>
        </w:rPr>
        <w:t>dis</w:t>
      </w:r>
      <w:r w:rsidR="006E451D" w:rsidRPr="00CE3204">
        <w:rPr>
          <w:color w:val="auto"/>
        </w:rPr>
        <w:t>incentive</w:t>
      </w:r>
      <w:r w:rsidR="00790C85">
        <w:rPr>
          <w:color w:val="auto"/>
        </w:rPr>
        <w:t xml:space="preserve"> for a utility</w:t>
      </w:r>
      <w:r w:rsidR="006E451D" w:rsidRPr="00CE3204">
        <w:rPr>
          <w:color w:val="auto"/>
        </w:rPr>
        <w:t xml:space="preserve"> to promote energy efficiency.</w:t>
      </w:r>
      <w:r w:rsidR="006E451D">
        <w:rPr>
          <w:i/>
          <w:color w:val="auto"/>
        </w:rPr>
        <w:t xml:space="preserve"> </w:t>
      </w:r>
      <w:r w:rsidR="006E451D" w:rsidRPr="00CE3204">
        <w:rPr>
          <w:color w:val="auto"/>
        </w:rPr>
        <w:t>City Light</w:t>
      </w:r>
      <w:r w:rsidR="006E451D">
        <w:rPr>
          <w:color w:val="auto"/>
        </w:rPr>
        <w:t>’s incentive structure is based on Council policy as well as the need to balance its budget, so it is in a somewhat different position than investor owned utilities</w:t>
      </w:r>
      <w:r w:rsidR="00A012CF">
        <w:rPr>
          <w:color w:val="auto"/>
        </w:rPr>
        <w:t xml:space="preserve">: City Light </w:t>
      </w:r>
      <w:r w:rsidR="006E451D">
        <w:rPr>
          <w:color w:val="auto"/>
        </w:rPr>
        <w:t>will continue to invest in energy efficiency programs</w:t>
      </w:r>
      <w:r w:rsidR="00A012CF">
        <w:rPr>
          <w:color w:val="auto"/>
        </w:rPr>
        <w:t xml:space="preserve"> at Council’s direction</w:t>
      </w:r>
      <w:r w:rsidR="00631039">
        <w:rPr>
          <w:color w:val="auto"/>
        </w:rPr>
        <w:t xml:space="preserve">. </w:t>
      </w:r>
    </w:p>
    <w:p w14:paraId="0C0974AE" w14:textId="527D0A68" w:rsidR="006E451D" w:rsidRDefault="00722D40" w:rsidP="000C2D57">
      <w:pPr>
        <w:pStyle w:val="SCLBrand"/>
        <w:spacing w:before="0" w:beforeAutospacing="0" w:after="240" w:afterAutospacing="0"/>
        <w:contextualSpacing w:val="0"/>
        <w:rPr>
          <w:color w:val="auto"/>
        </w:rPr>
      </w:pPr>
      <w:r>
        <w:rPr>
          <w:color w:val="auto"/>
        </w:rPr>
        <w:t xml:space="preserve">One </w:t>
      </w:r>
      <w:r w:rsidR="00E27122">
        <w:rPr>
          <w:color w:val="auto"/>
        </w:rPr>
        <w:t>way that</w:t>
      </w:r>
      <w:r>
        <w:rPr>
          <w:color w:val="auto"/>
        </w:rPr>
        <w:t xml:space="preserve"> decoupling </w:t>
      </w:r>
      <w:r w:rsidR="00E27122">
        <w:rPr>
          <w:color w:val="auto"/>
        </w:rPr>
        <w:t xml:space="preserve">might be implemented at City Light </w:t>
      </w:r>
      <w:r w:rsidR="0016787A">
        <w:rPr>
          <w:color w:val="auto"/>
        </w:rPr>
        <w:t>c</w:t>
      </w:r>
      <w:r>
        <w:rPr>
          <w:color w:val="auto"/>
        </w:rPr>
        <w:t>ould be to allow the monies in the</w:t>
      </w:r>
      <w:r w:rsidR="00E27122">
        <w:rPr>
          <w:color w:val="auto"/>
        </w:rPr>
        <w:t xml:space="preserve"> existing</w:t>
      </w:r>
      <w:r>
        <w:rPr>
          <w:color w:val="auto"/>
        </w:rPr>
        <w:t xml:space="preserve"> Revenue Stabilization Account (RSA) to be used to manage not just swings in wholesale power sales revenue but also swings in retail revenue. The amplitude of these </w:t>
      </w:r>
      <w:r w:rsidR="00A012CF">
        <w:rPr>
          <w:color w:val="auto"/>
        </w:rPr>
        <w:t xml:space="preserve">retail revenue </w:t>
      </w:r>
      <w:r>
        <w:rPr>
          <w:color w:val="auto"/>
        </w:rPr>
        <w:t xml:space="preserve">swings is much less </w:t>
      </w:r>
      <w:r w:rsidR="00A012CF">
        <w:rPr>
          <w:color w:val="auto"/>
        </w:rPr>
        <w:t xml:space="preserve">in percentage terms </w:t>
      </w:r>
      <w:r>
        <w:rPr>
          <w:color w:val="auto"/>
        </w:rPr>
        <w:t xml:space="preserve">than swings in wholesale power </w:t>
      </w:r>
      <w:r w:rsidR="00161FE5">
        <w:rPr>
          <w:color w:val="auto"/>
        </w:rPr>
        <w:t>revenue</w:t>
      </w:r>
      <w:r>
        <w:rPr>
          <w:color w:val="auto"/>
        </w:rPr>
        <w:t xml:space="preserve">, but total retail revenues are far </w:t>
      </w:r>
      <w:r w:rsidR="00161FE5">
        <w:rPr>
          <w:color w:val="auto"/>
        </w:rPr>
        <w:t xml:space="preserve">greater than wholesale revenues in any year. More analysis is needed to determine what the implications are for the necessary RSA reserve size if the use of the RSA were to be expanded. </w:t>
      </w:r>
    </w:p>
    <w:p w14:paraId="61CDE118" w14:textId="25E9BAEA" w:rsidR="00A42442" w:rsidRDefault="002A5575" w:rsidP="000C2D57">
      <w:pPr>
        <w:pStyle w:val="SCLBrand"/>
        <w:spacing w:before="0" w:beforeAutospacing="0" w:after="240" w:afterAutospacing="0"/>
        <w:contextualSpacing w:val="0"/>
        <w:rPr>
          <w:color w:val="auto"/>
        </w:rPr>
      </w:pPr>
      <w:r>
        <w:rPr>
          <w:color w:val="auto"/>
        </w:rPr>
        <w:t>Five of the 15 utilities examined in the Cuthbert Report have a decoupling charge for residential and general service customer classes—</w:t>
      </w:r>
      <w:r w:rsidR="006333A6">
        <w:rPr>
          <w:color w:val="auto"/>
        </w:rPr>
        <w:t>two</w:t>
      </w:r>
      <w:r>
        <w:rPr>
          <w:color w:val="auto"/>
        </w:rPr>
        <w:t xml:space="preserve"> municipal utilities, and three investor owned utilities.</w:t>
      </w:r>
      <w:r>
        <w:rPr>
          <w:rStyle w:val="FootnoteReference"/>
          <w:color w:val="auto"/>
        </w:rPr>
        <w:footnoteReference w:id="13"/>
      </w:r>
      <w:r>
        <w:rPr>
          <w:color w:val="auto"/>
        </w:rPr>
        <w:t xml:space="preserve">  </w:t>
      </w:r>
      <w:r w:rsidR="006E451D">
        <w:rPr>
          <w:color w:val="auto"/>
        </w:rPr>
        <w:t>E</w:t>
      </w:r>
      <w:r w:rsidR="006E451D" w:rsidRPr="00CE3204">
        <w:rPr>
          <w:color w:val="auto"/>
        </w:rPr>
        <w:t>xperience from other utilities implementing this suggests the surcharges or credits typically are less than 5% of the total bill</w:t>
      </w:r>
      <w:r w:rsidR="006E451D">
        <w:rPr>
          <w:color w:val="auto"/>
        </w:rPr>
        <w:t xml:space="preserve"> for the period</w:t>
      </w:r>
      <w:r w:rsidR="006E451D" w:rsidRPr="00CE3204">
        <w:rPr>
          <w:color w:val="auto"/>
        </w:rPr>
        <w:t xml:space="preserve">. </w:t>
      </w:r>
      <w:r w:rsidR="00360273">
        <w:rPr>
          <w:color w:val="auto"/>
        </w:rPr>
        <w:t>Decoupling would improve revenue certainty and stability for City Light, but</w:t>
      </w:r>
      <w:r w:rsidR="00AB2D0D">
        <w:rPr>
          <w:color w:val="auto"/>
        </w:rPr>
        <w:t xml:space="preserve"> periodic surcharges</w:t>
      </w:r>
      <w:r w:rsidR="00360273">
        <w:rPr>
          <w:color w:val="auto"/>
        </w:rPr>
        <w:t xml:space="preserve"> would reduce bill and rate certainty for customers. </w:t>
      </w:r>
      <w:r w:rsidR="003B4A02">
        <w:rPr>
          <w:color w:val="auto"/>
        </w:rPr>
        <w:t>Therefore, this option and its implications would need to be studied carefully since s</w:t>
      </w:r>
      <w:r w:rsidR="00AB2D0D">
        <w:rPr>
          <w:color w:val="auto"/>
        </w:rPr>
        <w:t xml:space="preserve">table and predictable rates are </w:t>
      </w:r>
      <w:r w:rsidR="003B4A02">
        <w:rPr>
          <w:color w:val="auto"/>
        </w:rPr>
        <w:t>of great value to both residential and commercial customers</w:t>
      </w:r>
      <w:r w:rsidR="00631039">
        <w:rPr>
          <w:color w:val="auto"/>
        </w:rPr>
        <w:t xml:space="preserve">. </w:t>
      </w:r>
      <w:r w:rsidR="006E451D" w:rsidRPr="00CE3204">
        <w:rPr>
          <w:color w:val="auto"/>
        </w:rPr>
        <w:t xml:space="preserve"> </w:t>
      </w:r>
    </w:p>
    <w:p w14:paraId="0CE0CF0F" w14:textId="77777777" w:rsidR="002A5575" w:rsidRPr="00CE3204" w:rsidRDefault="002A5575" w:rsidP="000C2D57">
      <w:pPr>
        <w:pStyle w:val="SCLBrand"/>
        <w:spacing w:before="0" w:beforeAutospacing="0" w:after="240" w:afterAutospacing="0"/>
        <w:contextualSpacing w:val="0"/>
        <w:rPr>
          <w:color w:val="auto"/>
        </w:rPr>
      </w:pPr>
      <w:r>
        <w:rPr>
          <w:color w:val="auto"/>
        </w:rPr>
        <w:t xml:space="preserve">Panel members agree further study of this possible rate design mechanism </w:t>
      </w:r>
      <w:r w:rsidR="00195DF7">
        <w:rPr>
          <w:color w:val="auto"/>
        </w:rPr>
        <w:t xml:space="preserve">is </w:t>
      </w:r>
      <w:r>
        <w:rPr>
          <w:color w:val="auto"/>
        </w:rPr>
        <w:t xml:space="preserve">warranted. </w:t>
      </w:r>
    </w:p>
    <w:p w14:paraId="27743716" w14:textId="22050868" w:rsidR="002A5575" w:rsidRDefault="00A42442" w:rsidP="00CE3204">
      <w:pPr>
        <w:pStyle w:val="SCLBrand"/>
        <w:spacing w:before="0" w:beforeAutospacing="0" w:after="0" w:afterAutospacing="0"/>
        <w:contextualSpacing w:val="0"/>
        <w:rPr>
          <w:i/>
          <w:color w:val="auto"/>
        </w:rPr>
      </w:pPr>
      <w:r w:rsidRPr="00CE3204">
        <w:rPr>
          <w:b/>
          <w:color w:val="auto"/>
          <w:u w:val="single"/>
        </w:rPr>
        <w:t>#8</w:t>
      </w:r>
      <w:r w:rsidR="00833B1A">
        <w:rPr>
          <w:b/>
          <w:color w:val="auto"/>
          <w:u w:val="single"/>
        </w:rPr>
        <w:t>:</w:t>
      </w:r>
      <w:r w:rsidRPr="00CE3204">
        <w:rPr>
          <w:b/>
          <w:color w:val="auto"/>
          <w:u w:val="single"/>
        </w:rPr>
        <w:t xml:space="preserve">  </w:t>
      </w:r>
      <w:r w:rsidR="00423541" w:rsidRPr="00CE3204">
        <w:rPr>
          <w:b/>
          <w:color w:val="auto"/>
          <w:u w:val="single"/>
        </w:rPr>
        <w:t xml:space="preserve">Utility Discount Program (UDP) </w:t>
      </w:r>
    </w:p>
    <w:p w14:paraId="30720928" w14:textId="77777777" w:rsidR="00423541" w:rsidRPr="00CE3204" w:rsidRDefault="002A5575" w:rsidP="00CE3204">
      <w:pPr>
        <w:pStyle w:val="SCLBrand"/>
        <w:spacing w:before="0" w:beforeAutospacing="0" w:after="0" w:afterAutospacing="0"/>
        <w:contextualSpacing w:val="0"/>
      </w:pPr>
      <w:r w:rsidRPr="00CE3204">
        <w:rPr>
          <w:color w:val="auto"/>
        </w:rPr>
        <w:t xml:space="preserve">The Panel is making no recommendations with respect to this issue. We await the results of work by the </w:t>
      </w:r>
      <w:r w:rsidR="00423541" w:rsidRPr="00CE3204">
        <w:rPr>
          <w:color w:val="auto"/>
        </w:rPr>
        <w:t>City Interdepartmental Team on UDP on point for this item.</w:t>
      </w:r>
    </w:p>
    <w:p w14:paraId="21D605EB" w14:textId="77777777" w:rsidR="0052154A" w:rsidRDefault="0052154A" w:rsidP="0052154A">
      <w:pPr>
        <w:rPr>
          <w:rFonts w:ascii="Segoe UI" w:hAnsi="Segoe UI" w:cs="Segoe UI"/>
          <w:b/>
          <w:u w:val="single"/>
        </w:rPr>
      </w:pPr>
    </w:p>
    <w:p w14:paraId="4C928BF6" w14:textId="77777777" w:rsidR="00A15D30" w:rsidRDefault="00A15D30">
      <w:pPr>
        <w:rPr>
          <w:rFonts w:ascii="Segoe UI" w:hAnsi="Segoe UI" w:cs="Segoe UI"/>
          <w:b/>
          <w:caps/>
          <w:color w:val="003DA5"/>
        </w:rPr>
      </w:pPr>
      <w:r>
        <w:br w:type="page"/>
      </w:r>
    </w:p>
    <w:p w14:paraId="2AADDFAA" w14:textId="43D1395D" w:rsidR="00B50E5A" w:rsidRPr="0052154A" w:rsidRDefault="00195DF7" w:rsidP="0057141E">
      <w:pPr>
        <w:pStyle w:val="Heading1"/>
      </w:pPr>
      <w:r w:rsidRPr="0052154A">
        <w:lastRenderedPageBreak/>
        <w:t xml:space="preserve">A Multi-Pronged </w:t>
      </w:r>
      <w:r w:rsidR="00943E83">
        <w:t>Approach</w:t>
      </w:r>
    </w:p>
    <w:p w14:paraId="6B6A47AF" w14:textId="4CAB4407" w:rsidR="0057141E" w:rsidRDefault="0057141E" w:rsidP="0057141E">
      <w:pPr>
        <w:rPr>
          <w:rFonts w:ascii="Segoe UI" w:hAnsi="Segoe UI" w:cs="Segoe UI"/>
        </w:rPr>
      </w:pPr>
      <w:r w:rsidRPr="00CE3204">
        <w:rPr>
          <w:rFonts w:ascii="Segoe UI" w:hAnsi="Segoe UI" w:cs="Segoe UI"/>
        </w:rPr>
        <w:t>We are proposing</w:t>
      </w:r>
      <w:r>
        <w:rPr>
          <w:rFonts w:ascii="Segoe UI" w:hAnsi="Segoe UI" w:cs="Segoe UI"/>
        </w:rPr>
        <w:t xml:space="preserve"> that City Light proceed on multiple fronts</w:t>
      </w:r>
      <w:r w:rsidR="00631039">
        <w:rPr>
          <w:rFonts w:ascii="Segoe UI" w:hAnsi="Segoe UI" w:cs="Segoe UI"/>
        </w:rPr>
        <w:t xml:space="preserve">. </w:t>
      </w:r>
      <w:r w:rsidRPr="00CE3204">
        <w:rPr>
          <w:rFonts w:ascii="Segoe UI" w:hAnsi="Segoe UI" w:cs="Segoe UI"/>
        </w:rPr>
        <w:t>A multi-pronged approach has greater capacity to provide greater results and balance competing goals</w:t>
      </w:r>
      <w:r>
        <w:rPr>
          <w:rFonts w:ascii="Segoe UI" w:hAnsi="Segoe UI" w:cs="Segoe UI"/>
        </w:rPr>
        <w:t>. The changes we are anticipating should, in our view, be implemented with an eye toward avoiding rate shocks but at the same time not exhaust customers attention by implementing serial changes one at a time over years:  we would prefer to see packages of structural changes launched together, with associated cost changes gradually added in if need be to avoid rate shocks.</w:t>
      </w:r>
    </w:p>
    <w:p w14:paraId="674CF6FD" w14:textId="4918904E" w:rsidR="001F1A38" w:rsidRDefault="00B50E5A">
      <w:pPr>
        <w:rPr>
          <w:rFonts w:ascii="Segoe UI" w:hAnsi="Segoe UI" w:cs="Segoe UI"/>
        </w:rPr>
      </w:pPr>
      <w:r>
        <w:rPr>
          <w:rFonts w:ascii="Segoe UI" w:hAnsi="Segoe UI" w:cs="Segoe UI"/>
        </w:rPr>
        <w:t>With e</w:t>
      </w:r>
      <w:r w:rsidRPr="00CE3204">
        <w:rPr>
          <w:rFonts w:ascii="Segoe UI" w:hAnsi="Segoe UI" w:cs="Segoe UI"/>
        </w:rPr>
        <w:t>ight policy goals</w:t>
      </w:r>
      <w:r w:rsidR="00887E52">
        <w:rPr>
          <w:rFonts w:ascii="Segoe UI" w:hAnsi="Segoe UI" w:cs="Segoe UI"/>
        </w:rPr>
        <w:t xml:space="preserve"> </w:t>
      </w:r>
      <w:proofErr w:type="gramStart"/>
      <w:r w:rsidR="00887E52">
        <w:rPr>
          <w:rFonts w:ascii="Segoe UI" w:hAnsi="Segoe UI" w:cs="Segoe UI"/>
        </w:rPr>
        <w:t>(</w:t>
      </w:r>
      <w:r>
        <w:rPr>
          <w:rFonts w:ascii="Segoe UI" w:hAnsi="Segoe UI" w:cs="Segoe UI"/>
        </w:rPr>
        <w:t>”ends</w:t>
      </w:r>
      <w:proofErr w:type="gramEnd"/>
      <w:r>
        <w:rPr>
          <w:rFonts w:ascii="Segoe UI" w:hAnsi="Segoe UI" w:cs="Segoe UI"/>
        </w:rPr>
        <w:t>”</w:t>
      </w:r>
      <w:r w:rsidR="00887E52">
        <w:rPr>
          <w:rFonts w:ascii="Segoe UI" w:hAnsi="Segoe UI" w:cs="Segoe UI"/>
        </w:rPr>
        <w:t>)</w:t>
      </w:r>
      <w:r>
        <w:rPr>
          <w:rFonts w:ascii="Segoe UI" w:hAnsi="Segoe UI" w:cs="Segoe UI"/>
        </w:rPr>
        <w:t xml:space="preserve"> </w:t>
      </w:r>
      <w:r w:rsidRPr="00CE3204">
        <w:rPr>
          <w:rFonts w:ascii="Segoe UI" w:hAnsi="Segoe UI" w:cs="Segoe UI"/>
        </w:rPr>
        <w:t xml:space="preserve">and </w:t>
      </w:r>
      <w:r>
        <w:rPr>
          <w:rFonts w:ascii="Segoe UI" w:hAnsi="Segoe UI" w:cs="Segoe UI"/>
        </w:rPr>
        <w:t>eight</w:t>
      </w:r>
      <w:r w:rsidRPr="00CE3204">
        <w:rPr>
          <w:rFonts w:ascii="Segoe UI" w:hAnsi="Segoe UI" w:cs="Segoe UI"/>
        </w:rPr>
        <w:t xml:space="preserve"> “means” on the table for the near term</w:t>
      </w:r>
      <w:r>
        <w:rPr>
          <w:rFonts w:ascii="Segoe UI" w:hAnsi="Segoe UI" w:cs="Segoe UI"/>
        </w:rPr>
        <w:t>, h</w:t>
      </w:r>
      <w:r w:rsidRPr="00CE3204">
        <w:rPr>
          <w:rFonts w:ascii="Segoe UI" w:hAnsi="Segoe UI" w:cs="Segoe UI"/>
        </w:rPr>
        <w:t xml:space="preserve">ow does this all </w:t>
      </w:r>
      <w:r>
        <w:rPr>
          <w:rFonts w:ascii="Segoe UI" w:hAnsi="Segoe UI" w:cs="Segoe UI"/>
        </w:rPr>
        <w:t>add</w:t>
      </w:r>
      <w:r w:rsidRPr="00CE3204">
        <w:rPr>
          <w:rFonts w:ascii="Segoe UI" w:hAnsi="Segoe UI" w:cs="Segoe UI"/>
        </w:rPr>
        <w:t xml:space="preserve"> up?</w:t>
      </w:r>
      <w:r>
        <w:rPr>
          <w:rFonts w:ascii="Segoe UI" w:hAnsi="Segoe UI" w:cs="Segoe UI"/>
          <w:b/>
        </w:rPr>
        <w:t xml:space="preserve">  </w:t>
      </w:r>
      <w:r w:rsidR="001F1A38" w:rsidRPr="00CE3204">
        <w:rPr>
          <w:rFonts w:ascii="Segoe UI" w:hAnsi="Segoe UI" w:cs="Segoe UI"/>
          <w:b/>
        </w:rPr>
        <w:t xml:space="preserve">Table </w:t>
      </w:r>
      <w:r w:rsidR="00634E8D">
        <w:rPr>
          <w:rFonts w:ascii="Segoe UI" w:hAnsi="Segoe UI" w:cs="Segoe UI"/>
          <w:b/>
        </w:rPr>
        <w:t>4</w:t>
      </w:r>
      <w:r w:rsidR="001F1A38">
        <w:rPr>
          <w:rFonts w:ascii="Segoe UI" w:hAnsi="Segoe UI" w:cs="Segoe UI"/>
        </w:rPr>
        <w:t xml:space="preserve"> below compares the first seven rate design “means” discussed above </w:t>
      </w:r>
      <w:r>
        <w:rPr>
          <w:rFonts w:ascii="Segoe UI" w:hAnsi="Segoe UI" w:cs="Segoe UI"/>
        </w:rPr>
        <w:t xml:space="preserve">(excluding UDP on which the Panel is awaiting further information) </w:t>
      </w:r>
      <w:r w:rsidR="001F1A38">
        <w:rPr>
          <w:rFonts w:ascii="Segoe UI" w:hAnsi="Segoe UI" w:cs="Segoe UI"/>
        </w:rPr>
        <w:t>as to how they would enhance</w:t>
      </w:r>
      <w:r w:rsidR="00BD17E0">
        <w:rPr>
          <w:rFonts w:ascii="Segoe UI" w:hAnsi="Segoe UI" w:cs="Segoe UI"/>
        </w:rPr>
        <w:t xml:space="preserve"> (green)</w:t>
      </w:r>
      <w:r w:rsidR="001F1A38">
        <w:rPr>
          <w:rFonts w:ascii="Segoe UI" w:hAnsi="Segoe UI" w:cs="Segoe UI"/>
        </w:rPr>
        <w:t xml:space="preserve"> or detract</w:t>
      </w:r>
      <w:r w:rsidR="00BD17E0">
        <w:rPr>
          <w:rFonts w:ascii="Segoe UI" w:hAnsi="Segoe UI" w:cs="Segoe UI"/>
        </w:rPr>
        <w:t xml:space="preserve"> (orange)</w:t>
      </w:r>
      <w:r w:rsidR="001F1A38">
        <w:rPr>
          <w:rFonts w:ascii="Segoe UI" w:hAnsi="Segoe UI" w:cs="Segoe UI"/>
        </w:rPr>
        <w:t xml:space="preserve"> from the eight policy goals identified</w:t>
      </w:r>
      <w:r w:rsidR="00631039">
        <w:rPr>
          <w:rFonts w:ascii="Segoe UI" w:hAnsi="Segoe UI" w:cs="Segoe UI"/>
        </w:rPr>
        <w:t xml:space="preserve">. </w:t>
      </w:r>
      <w:r w:rsidR="001F1A38">
        <w:rPr>
          <w:rFonts w:ascii="Segoe UI" w:hAnsi="Segoe UI" w:cs="Segoe UI"/>
        </w:rPr>
        <w:t>The point of this table is to simply illustrate that:</w:t>
      </w:r>
    </w:p>
    <w:p w14:paraId="0EAC2FD7" w14:textId="77777777" w:rsidR="00423541" w:rsidRDefault="001F1A38" w:rsidP="00CE3204">
      <w:pPr>
        <w:pStyle w:val="ListParagraph"/>
        <w:numPr>
          <w:ilvl w:val="0"/>
          <w:numId w:val="36"/>
        </w:numPr>
        <w:rPr>
          <w:rFonts w:ascii="Segoe UI" w:hAnsi="Segoe UI" w:cs="Segoe UI"/>
        </w:rPr>
      </w:pPr>
      <w:r w:rsidRPr="00CE3204">
        <w:rPr>
          <w:rFonts w:ascii="Segoe UI" w:hAnsi="Segoe UI" w:cs="Segoe UI"/>
        </w:rPr>
        <w:t xml:space="preserve">No </w:t>
      </w:r>
      <w:r>
        <w:rPr>
          <w:rFonts w:ascii="Segoe UI" w:hAnsi="Segoe UI" w:cs="Segoe UI"/>
        </w:rPr>
        <w:t xml:space="preserve">single </w:t>
      </w:r>
      <w:r w:rsidRPr="00CE3204">
        <w:rPr>
          <w:rFonts w:ascii="Segoe UI" w:hAnsi="Segoe UI" w:cs="Segoe UI"/>
        </w:rPr>
        <w:t>“mean</w:t>
      </w:r>
      <w:r w:rsidR="002E289E">
        <w:rPr>
          <w:rFonts w:ascii="Segoe UI" w:hAnsi="Segoe UI" w:cs="Segoe UI"/>
        </w:rPr>
        <w:t>s</w:t>
      </w:r>
      <w:r w:rsidRPr="00CE3204">
        <w:rPr>
          <w:rFonts w:ascii="Segoe UI" w:hAnsi="Segoe UI" w:cs="Segoe UI"/>
        </w:rPr>
        <w:t xml:space="preserve">” will support all policy </w:t>
      </w:r>
      <w:r>
        <w:rPr>
          <w:rFonts w:ascii="Segoe UI" w:hAnsi="Segoe UI" w:cs="Segoe UI"/>
        </w:rPr>
        <w:t>“ends.”</w:t>
      </w:r>
    </w:p>
    <w:p w14:paraId="7EB3FC1B" w14:textId="77777777" w:rsidR="001F1A38" w:rsidRDefault="001F1A38" w:rsidP="00CE3204">
      <w:pPr>
        <w:pStyle w:val="ListParagraph"/>
        <w:numPr>
          <w:ilvl w:val="0"/>
          <w:numId w:val="36"/>
        </w:numPr>
        <w:rPr>
          <w:rFonts w:ascii="Segoe UI" w:hAnsi="Segoe UI" w:cs="Segoe UI"/>
        </w:rPr>
      </w:pPr>
      <w:r>
        <w:rPr>
          <w:rFonts w:ascii="Segoe UI" w:hAnsi="Segoe UI" w:cs="Segoe UI"/>
        </w:rPr>
        <w:t xml:space="preserve">Some proposed “means” will detract from some “ends” while advancing others. </w:t>
      </w:r>
    </w:p>
    <w:p w14:paraId="6557C13C" w14:textId="77777777" w:rsidR="001244A6" w:rsidRDefault="001244A6" w:rsidP="00943E83">
      <w:pPr>
        <w:pStyle w:val="ListParagraph"/>
        <w:ind w:left="780"/>
        <w:rPr>
          <w:rFonts w:ascii="Segoe UI" w:hAnsi="Segoe UI" w:cs="Segoe UI"/>
        </w:rPr>
      </w:pPr>
    </w:p>
    <w:p w14:paraId="0D250313" w14:textId="00169454" w:rsidR="00634E8D" w:rsidRDefault="0052154A" w:rsidP="00197527">
      <w:pPr>
        <w:spacing w:after="0"/>
        <w:ind w:left="420"/>
        <w:jc w:val="center"/>
        <w:rPr>
          <w:rFonts w:ascii="Segoe UI" w:hAnsi="Segoe UI" w:cs="Segoe UI"/>
          <w:b/>
        </w:rPr>
      </w:pPr>
      <w:r w:rsidRPr="0052154A">
        <w:rPr>
          <w:rFonts w:ascii="Segoe UI" w:hAnsi="Segoe UI" w:cs="Segoe UI"/>
          <w:b/>
        </w:rPr>
        <w:t xml:space="preserve">Table </w:t>
      </w:r>
      <w:r w:rsidR="00634E8D">
        <w:rPr>
          <w:rFonts w:ascii="Segoe UI" w:hAnsi="Segoe UI" w:cs="Segoe UI"/>
          <w:b/>
        </w:rPr>
        <w:t>4</w:t>
      </w:r>
      <w:r w:rsidRPr="0052154A">
        <w:rPr>
          <w:rFonts w:ascii="Segoe UI" w:hAnsi="Segoe UI" w:cs="Segoe UI"/>
          <w:b/>
        </w:rPr>
        <w:t xml:space="preserve">:  </w:t>
      </w:r>
      <w:r w:rsidR="00F9788C">
        <w:rPr>
          <w:rFonts w:ascii="Segoe UI" w:hAnsi="Segoe UI" w:cs="Segoe UI"/>
          <w:b/>
        </w:rPr>
        <w:t xml:space="preserve">Goal Impacts of </w:t>
      </w:r>
      <w:r w:rsidR="00423F7F">
        <w:rPr>
          <w:rFonts w:ascii="Segoe UI" w:hAnsi="Segoe UI" w:cs="Segoe UI"/>
          <w:b/>
        </w:rPr>
        <w:t>Rate Design Proposals</w:t>
      </w:r>
    </w:p>
    <w:p w14:paraId="7D44F8A2" w14:textId="7967CCD8" w:rsidR="00330672" w:rsidRPr="00197527" w:rsidRDefault="00330672" w:rsidP="002B28E5">
      <w:pPr>
        <w:ind w:left="420"/>
        <w:jc w:val="center"/>
        <w:rPr>
          <w:rFonts w:ascii="Segoe UI" w:hAnsi="Segoe UI" w:cs="Segoe UI"/>
          <w:i/>
        </w:rPr>
      </w:pPr>
    </w:p>
    <w:tbl>
      <w:tblPr>
        <w:tblW w:w="307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60"/>
        <w:gridCol w:w="495"/>
        <w:gridCol w:w="599"/>
        <w:gridCol w:w="599"/>
        <w:gridCol w:w="599"/>
        <w:gridCol w:w="599"/>
        <w:gridCol w:w="599"/>
        <w:gridCol w:w="598"/>
      </w:tblGrid>
      <w:tr w:rsidR="00F01F04" w:rsidRPr="003C70A3" w14:paraId="4FA63268" w14:textId="77777777" w:rsidTr="00197527">
        <w:trPr>
          <w:cantSplit/>
          <w:trHeight w:val="313"/>
          <w:jc w:val="center"/>
        </w:trPr>
        <w:tc>
          <w:tcPr>
            <w:tcW w:w="1444" w:type="pct"/>
            <w:shd w:val="clear" w:color="auto" w:fill="auto"/>
            <w:vAlign w:val="center"/>
          </w:tcPr>
          <w:p w14:paraId="5FF3B8F5" w14:textId="77777777" w:rsidR="00F01F04" w:rsidRPr="003C70A3" w:rsidRDefault="00F01F04" w:rsidP="00423F7F">
            <w:pPr>
              <w:spacing w:after="0" w:line="240" w:lineRule="auto"/>
              <w:rPr>
                <w:rFonts w:ascii="Segoe UI" w:eastAsia="Times New Roman" w:hAnsi="Segoe UI" w:cs="Segoe UI"/>
                <w:b/>
                <w:bCs/>
                <w:sz w:val="20"/>
                <w:szCs w:val="20"/>
              </w:rPr>
            </w:pPr>
          </w:p>
        </w:tc>
        <w:tc>
          <w:tcPr>
            <w:tcW w:w="431" w:type="pct"/>
            <w:shd w:val="clear" w:color="auto" w:fill="auto"/>
            <w:vAlign w:val="center"/>
          </w:tcPr>
          <w:p w14:paraId="240B6CAB" w14:textId="77777777" w:rsidR="00F01F04" w:rsidRPr="002E06F3" w:rsidRDefault="00F01F04" w:rsidP="002B28E5">
            <w:pPr>
              <w:pStyle w:val="ListParagraph"/>
              <w:numPr>
                <w:ilvl w:val="0"/>
                <w:numId w:val="43"/>
              </w:numPr>
              <w:spacing w:after="0" w:line="240" w:lineRule="auto"/>
              <w:ind w:right="115"/>
              <w:jc w:val="center"/>
              <w:rPr>
                <w:rFonts w:ascii="Segoe UI" w:eastAsia="Times New Roman" w:hAnsi="Segoe UI" w:cs="Segoe UI"/>
                <w:sz w:val="20"/>
                <w:szCs w:val="20"/>
              </w:rPr>
            </w:pPr>
          </w:p>
        </w:tc>
        <w:tc>
          <w:tcPr>
            <w:tcW w:w="521" w:type="pct"/>
            <w:shd w:val="clear" w:color="auto" w:fill="auto"/>
            <w:vAlign w:val="center"/>
          </w:tcPr>
          <w:p w14:paraId="6554918B" w14:textId="77777777" w:rsidR="00F01F04" w:rsidRPr="003C70A3"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2.</w:t>
            </w:r>
          </w:p>
        </w:tc>
        <w:tc>
          <w:tcPr>
            <w:tcW w:w="521" w:type="pct"/>
            <w:shd w:val="clear" w:color="auto" w:fill="auto"/>
            <w:vAlign w:val="center"/>
          </w:tcPr>
          <w:p w14:paraId="78606EE3" w14:textId="77777777" w:rsidR="00F01F04"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3.</w:t>
            </w:r>
          </w:p>
        </w:tc>
        <w:tc>
          <w:tcPr>
            <w:tcW w:w="521" w:type="pct"/>
            <w:shd w:val="clear" w:color="auto" w:fill="auto"/>
            <w:vAlign w:val="center"/>
          </w:tcPr>
          <w:p w14:paraId="268B0229" w14:textId="77777777" w:rsidR="00F01F04" w:rsidRPr="003C70A3"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4.</w:t>
            </w:r>
          </w:p>
        </w:tc>
        <w:tc>
          <w:tcPr>
            <w:tcW w:w="521" w:type="pct"/>
            <w:shd w:val="clear" w:color="auto" w:fill="auto"/>
            <w:vAlign w:val="center"/>
          </w:tcPr>
          <w:p w14:paraId="3DDEB6F0" w14:textId="77777777" w:rsidR="00F01F04" w:rsidRPr="003C70A3"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5.</w:t>
            </w:r>
          </w:p>
        </w:tc>
        <w:tc>
          <w:tcPr>
            <w:tcW w:w="521" w:type="pct"/>
            <w:shd w:val="clear" w:color="auto" w:fill="auto"/>
            <w:vAlign w:val="center"/>
          </w:tcPr>
          <w:p w14:paraId="241CD913" w14:textId="77777777" w:rsidR="00F01F04" w:rsidRPr="003C70A3"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6.</w:t>
            </w:r>
          </w:p>
        </w:tc>
        <w:tc>
          <w:tcPr>
            <w:tcW w:w="520" w:type="pct"/>
            <w:shd w:val="clear" w:color="auto" w:fill="auto"/>
            <w:vAlign w:val="center"/>
          </w:tcPr>
          <w:p w14:paraId="01C0771D" w14:textId="77777777" w:rsidR="00F01F04" w:rsidRPr="003C70A3" w:rsidRDefault="00F01F04" w:rsidP="002B28E5">
            <w:pPr>
              <w:spacing w:after="0" w:line="240" w:lineRule="auto"/>
              <w:ind w:left="115" w:right="115"/>
              <w:jc w:val="center"/>
              <w:rPr>
                <w:rFonts w:ascii="Segoe UI" w:eastAsia="Times New Roman" w:hAnsi="Segoe UI" w:cs="Segoe UI"/>
                <w:sz w:val="20"/>
                <w:szCs w:val="20"/>
              </w:rPr>
            </w:pPr>
            <w:r>
              <w:rPr>
                <w:rFonts w:ascii="Segoe UI" w:eastAsia="Times New Roman" w:hAnsi="Segoe UI" w:cs="Segoe UI"/>
                <w:sz w:val="20"/>
                <w:szCs w:val="20"/>
              </w:rPr>
              <w:t>7.</w:t>
            </w:r>
          </w:p>
        </w:tc>
      </w:tr>
      <w:tr w:rsidR="00F01F04" w:rsidRPr="003C70A3" w14:paraId="13C0AB41" w14:textId="77777777" w:rsidTr="00197527">
        <w:trPr>
          <w:cantSplit/>
          <w:trHeight w:val="1510"/>
          <w:jc w:val="center"/>
        </w:trPr>
        <w:tc>
          <w:tcPr>
            <w:tcW w:w="1444" w:type="pct"/>
            <w:shd w:val="clear" w:color="auto" w:fill="auto"/>
            <w:vAlign w:val="bottom"/>
          </w:tcPr>
          <w:p w14:paraId="35E89354" w14:textId="77777777" w:rsidR="00F01F04" w:rsidRDefault="00D11F19" w:rsidP="00A650C0">
            <w:pPr>
              <w:spacing w:after="0" w:line="240" w:lineRule="auto"/>
              <w:rPr>
                <w:rFonts w:ascii="Segoe UI" w:eastAsia="Times New Roman" w:hAnsi="Segoe UI" w:cs="Segoe UI"/>
                <w:b/>
                <w:bCs/>
                <w:sz w:val="20"/>
                <w:szCs w:val="20"/>
              </w:rPr>
            </w:pPr>
            <w:r>
              <w:rPr>
                <w:rFonts w:ascii="Segoe UI" w:eastAsia="Times New Roman" w:hAnsi="Segoe UI" w:cs="Segoe UI"/>
                <w:b/>
                <w:bCs/>
                <w:noProof/>
                <w:sz w:val="20"/>
                <w:szCs w:val="20"/>
              </w:rPr>
              <mc:AlternateContent>
                <mc:Choice Requires="wps">
                  <w:drawing>
                    <wp:anchor distT="0" distB="0" distL="114300" distR="114300" simplePos="0" relativeHeight="251659264" behindDoc="0" locked="0" layoutInCell="1" allowOverlap="1" wp14:anchorId="6669BF23" wp14:editId="7C114849">
                      <wp:simplePos x="0" y="0"/>
                      <wp:positionH relativeFrom="column">
                        <wp:posOffset>-46355</wp:posOffset>
                      </wp:positionH>
                      <wp:positionV relativeFrom="paragraph">
                        <wp:posOffset>-3810</wp:posOffset>
                      </wp:positionV>
                      <wp:extent cx="988060" cy="988060"/>
                      <wp:effectExtent l="0" t="0" r="21590" b="21590"/>
                      <wp:wrapNone/>
                      <wp:docPr id="2" name="Straight Connector 2"/>
                      <wp:cNvGraphicFramePr/>
                      <a:graphic xmlns:a="http://schemas.openxmlformats.org/drawingml/2006/main">
                        <a:graphicData uri="http://schemas.microsoft.com/office/word/2010/wordprocessingShape">
                          <wps:wsp>
                            <wps:cNvCnPr/>
                            <wps:spPr>
                              <a:xfrm>
                                <a:off x="0" y="0"/>
                                <a:ext cx="988060" cy="98806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A3D3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3pt" to="74.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" strokecolor="#a5a5a5 [3206]" strokeweight=".5pt">
                      <v:stroke joinstyle="miter"/>
                    </v:line>
                  </w:pict>
                </mc:Fallback>
              </mc:AlternateContent>
            </w:r>
          </w:p>
          <w:p w14:paraId="3668DC4D" w14:textId="77777777" w:rsidR="0020756E" w:rsidRDefault="0020756E" w:rsidP="00A650C0">
            <w:pPr>
              <w:spacing w:after="0" w:line="240" w:lineRule="auto"/>
              <w:rPr>
                <w:rFonts w:ascii="Segoe UI" w:eastAsia="Times New Roman" w:hAnsi="Segoe UI" w:cs="Segoe UI"/>
                <w:b/>
                <w:bCs/>
                <w:sz w:val="20"/>
                <w:szCs w:val="20"/>
              </w:rPr>
            </w:pPr>
            <w:r>
              <w:rPr>
                <w:rFonts w:ascii="Segoe UI" w:eastAsia="Times New Roman" w:hAnsi="Segoe UI" w:cs="Segoe UI"/>
                <w:b/>
                <w:bCs/>
                <w:sz w:val="20"/>
                <w:szCs w:val="20"/>
              </w:rPr>
              <w:t xml:space="preserve">      </w:t>
            </w:r>
            <w:r w:rsidR="00A650C0">
              <w:rPr>
                <w:rFonts w:ascii="Segoe UI" w:eastAsia="Times New Roman" w:hAnsi="Segoe UI" w:cs="Segoe UI"/>
                <w:b/>
                <w:bCs/>
                <w:sz w:val="20"/>
                <w:szCs w:val="20"/>
              </w:rPr>
              <w:t xml:space="preserve">    </w:t>
            </w:r>
            <w:r>
              <w:rPr>
                <w:rFonts w:ascii="Segoe UI" w:eastAsia="Times New Roman" w:hAnsi="Segoe UI" w:cs="Segoe UI"/>
                <w:b/>
                <w:bCs/>
                <w:sz w:val="20"/>
                <w:szCs w:val="20"/>
              </w:rPr>
              <w:t xml:space="preserve">  MEANS:</w:t>
            </w:r>
          </w:p>
          <w:p w14:paraId="6FD84731" w14:textId="77777777" w:rsidR="0020756E" w:rsidRDefault="0020756E" w:rsidP="00A650C0">
            <w:pPr>
              <w:spacing w:after="0" w:line="240" w:lineRule="auto"/>
              <w:rPr>
                <w:rFonts w:ascii="Segoe UI" w:eastAsia="Times New Roman" w:hAnsi="Segoe UI" w:cs="Segoe UI"/>
                <w:b/>
                <w:bCs/>
                <w:sz w:val="20"/>
                <w:szCs w:val="20"/>
              </w:rPr>
            </w:pPr>
          </w:p>
          <w:p w14:paraId="57301F1B" w14:textId="77777777" w:rsidR="00A650C0" w:rsidRDefault="00A650C0" w:rsidP="00A650C0">
            <w:pPr>
              <w:spacing w:after="0" w:line="240" w:lineRule="auto"/>
              <w:rPr>
                <w:rFonts w:ascii="Segoe UI" w:eastAsia="Times New Roman" w:hAnsi="Segoe UI" w:cs="Segoe UI"/>
                <w:b/>
                <w:bCs/>
                <w:sz w:val="20"/>
                <w:szCs w:val="20"/>
              </w:rPr>
            </w:pPr>
          </w:p>
          <w:p w14:paraId="6C2635D5" w14:textId="77777777" w:rsidR="0020756E" w:rsidRDefault="0020756E" w:rsidP="00A650C0">
            <w:pPr>
              <w:spacing w:after="0" w:line="240" w:lineRule="auto"/>
              <w:rPr>
                <w:rFonts w:ascii="Segoe UI" w:eastAsia="Times New Roman" w:hAnsi="Segoe UI" w:cs="Segoe UI"/>
                <w:b/>
                <w:bCs/>
                <w:sz w:val="20"/>
                <w:szCs w:val="20"/>
              </w:rPr>
            </w:pPr>
          </w:p>
          <w:p w14:paraId="10EC2338" w14:textId="77777777" w:rsidR="0020756E" w:rsidRPr="003C70A3" w:rsidRDefault="0020756E" w:rsidP="00A650C0">
            <w:pPr>
              <w:spacing w:after="0" w:line="240" w:lineRule="auto"/>
              <w:rPr>
                <w:rFonts w:ascii="Segoe UI" w:eastAsia="Times New Roman" w:hAnsi="Segoe UI" w:cs="Segoe UI"/>
                <w:b/>
                <w:bCs/>
                <w:sz w:val="20"/>
                <w:szCs w:val="20"/>
              </w:rPr>
            </w:pPr>
            <w:r>
              <w:rPr>
                <w:rFonts w:ascii="Segoe UI" w:eastAsia="Times New Roman" w:hAnsi="Segoe UI" w:cs="Segoe UI"/>
                <w:b/>
                <w:bCs/>
                <w:sz w:val="20"/>
                <w:szCs w:val="20"/>
              </w:rPr>
              <w:t>ENDS:</w:t>
            </w:r>
            <w:r w:rsidR="00A650C0">
              <w:rPr>
                <w:rFonts w:ascii="Segoe UI" w:eastAsia="Times New Roman" w:hAnsi="Segoe UI" w:cs="Segoe UI"/>
                <w:b/>
                <w:bCs/>
                <w:sz w:val="20"/>
                <w:szCs w:val="20"/>
              </w:rPr>
              <w:t xml:space="preserve">       </w:t>
            </w:r>
          </w:p>
        </w:tc>
        <w:tc>
          <w:tcPr>
            <w:tcW w:w="431" w:type="pct"/>
            <w:shd w:val="clear" w:color="auto" w:fill="auto"/>
            <w:textDirection w:val="btLr"/>
            <w:vAlign w:val="center"/>
          </w:tcPr>
          <w:p w14:paraId="4E0FD21E" w14:textId="77777777" w:rsidR="00F01F04" w:rsidRPr="003C70A3" w:rsidRDefault="00F01F04" w:rsidP="00D8104B">
            <w:pPr>
              <w:spacing w:after="0" w:line="240" w:lineRule="auto"/>
              <w:ind w:left="115" w:right="115"/>
              <w:rPr>
                <w:rFonts w:ascii="Segoe UI" w:eastAsia="Times New Roman" w:hAnsi="Segoe UI" w:cs="Segoe UI"/>
                <w:sz w:val="20"/>
                <w:szCs w:val="20"/>
              </w:rPr>
            </w:pPr>
            <w:r w:rsidRPr="003C70A3">
              <w:rPr>
                <w:rFonts w:ascii="Segoe UI" w:eastAsia="Times New Roman" w:hAnsi="Segoe UI" w:cs="Segoe UI"/>
                <w:sz w:val="20"/>
                <w:szCs w:val="20"/>
              </w:rPr>
              <w:t xml:space="preserve">Bill </w:t>
            </w:r>
            <w:r>
              <w:rPr>
                <w:rFonts w:ascii="Segoe UI" w:eastAsia="Times New Roman" w:hAnsi="Segoe UI" w:cs="Segoe UI"/>
                <w:sz w:val="20"/>
                <w:szCs w:val="20"/>
              </w:rPr>
              <w:t>R</w:t>
            </w:r>
            <w:r w:rsidRPr="003C70A3">
              <w:rPr>
                <w:rFonts w:ascii="Segoe UI" w:eastAsia="Times New Roman" w:hAnsi="Segoe UI" w:cs="Segoe UI"/>
                <w:sz w:val="20"/>
                <w:szCs w:val="20"/>
              </w:rPr>
              <w:t>edesign</w:t>
            </w:r>
          </w:p>
        </w:tc>
        <w:tc>
          <w:tcPr>
            <w:tcW w:w="521" w:type="pct"/>
            <w:shd w:val="clear" w:color="auto" w:fill="auto"/>
            <w:textDirection w:val="btLr"/>
          </w:tcPr>
          <w:p w14:paraId="4FFC9A45" w14:textId="10A87EF4" w:rsidR="00F01F04" w:rsidRPr="003C70A3" w:rsidRDefault="00E450EC" w:rsidP="00D8104B">
            <w:pPr>
              <w:spacing w:after="0" w:line="240" w:lineRule="auto"/>
              <w:ind w:left="115" w:right="115"/>
              <w:rPr>
                <w:rFonts w:ascii="Segoe UI" w:eastAsia="Times New Roman" w:hAnsi="Segoe UI" w:cs="Segoe UI"/>
                <w:sz w:val="20"/>
                <w:szCs w:val="20"/>
              </w:rPr>
            </w:pPr>
            <w:r>
              <w:rPr>
                <w:rFonts w:ascii="Segoe UI" w:eastAsia="Times New Roman" w:hAnsi="Segoe UI" w:cs="Segoe UI"/>
                <w:sz w:val="20"/>
                <w:szCs w:val="20"/>
              </w:rPr>
              <w:t>Adjust Blocks</w:t>
            </w:r>
          </w:p>
        </w:tc>
        <w:tc>
          <w:tcPr>
            <w:tcW w:w="521" w:type="pct"/>
            <w:shd w:val="clear" w:color="auto" w:fill="auto"/>
            <w:textDirection w:val="btLr"/>
            <w:vAlign w:val="center"/>
          </w:tcPr>
          <w:p w14:paraId="28B72CF3" w14:textId="6BE71A20" w:rsidR="00F01F04" w:rsidRPr="003C70A3" w:rsidRDefault="00E450EC" w:rsidP="00D8104B">
            <w:pPr>
              <w:spacing w:after="0" w:line="240" w:lineRule="auto"/>
              <w:ind w:left="115" w:right="115"/>
              <w:rPr>
                <w:rFonts w:ascii="Segoe UI" w:eastAsia="Times New Roman" w:hAnsi="Segoe UI" w:cs="Segoe UI"/>
                <w:sz w:val="20"/>
                <w:szCs w:val="20"/>
              </w:rPr>
            </w:pPr>
            <w:r w:rsidRPr="003C70A3">
              <w:rPr>
                <w:rFonts w:ascii="Segoe UI" w:eastAsia="Times New Roman" w:hAnsi="Segoe UI" w:cs="Segoe UI"/>
                <w:sz w:val="20"/>
                <w:szCs w:val="20"/>
              </w:rPr>
              <w:t>TOU Rates</w:t>
            </w:r>
          </w:p>
        </w:tc>
        <w:tc>
          <w:tcPr>
            <w:tcW w:w="521" w:type="pct"/>
            <w:shd w:val="clear" w:color="auto" w:fill="auto"/>
            <w:textDirection w:val="btLr"/>
            <w:vAlign w:val="center"/>
          </w:tcPr>
          <w:p w14:paraId="16441EA0" w14:textId="6BDE20F8" w:rsidR="00F01F04" w:rsidRPr="003C70A3" w:rsidRDefault="00E450EC" w:rsidP="00D8104B">
            <w:pPr>
              <w:spacing w:after="0" w:line="240" w:lineRule="auto"/>
              <w:ind w:left="115" w:right="115"/>
              <w:rPr>
                <w:rFonts w:ascii="Segoe UI" w:eastAsia="Times New Roman" w:hAnsi="Segoe UI" w:cs="Segoe UI"/>
                <w:sz w:val="20"/>
                <w:szCs w:val="20"/>
              </w:rPr>
            </w:pPr>
            <w:r w:rsidRPr="003C70A3">
              <w:rPr>
                <w:rFonts w:ascii="Segoe UI" w:eastAsia="Times New Roman" w:hAnsi="Segoe UI" w:cs="Segoe UI"/>
                <w:sz w:val="20"/>
                <w:szCs w:val="20"/>
              </w:rPr>
              <w:t xml:space="preserve">Budget Billing </w:t>
            </w:r>
          </w:p>
        </w:tc>
        <w:tc>
          <w:tcPr>
            <w:tcW w:w="521" w:type="pct"/>
            <w:shd w:val="clear" w:color="auto" w:fill="auto"/>
            <w:textDirection w:val="btLr"/>
            <w:vAlign w:val="center"/>
          </w:tcPr>
          <w:p w14:paraId="4E57AA61" w14:textId="201549C3" w:rsidR="00F01F04" w:rsidRPr="003C70A3" w:rsidRDefault="00BD52DD" w:rsidP="00D8104B">
            <w:pPr>
              <w:spacing w:after="0" w:line="240" w:lineRule="auto"/>
              <w:ind w:left="115" w:right="115"/>
              <w:rPr>
                <w:rFonts w:ascii="Segoe UI" w:eastAsia="Times New Roman" w:hAnsi="Segoe UI" w:cs="Segoe UI"/>
                <w:sz w:val="20"/>
                <w:szCs w:val="20"/>
              </w:rPr>
            </w:pPr>
            <w:r>
              <w:rPr>
                <w:rFonts w:ascii="Segoe UI" w:eastAsia="Times New Roman" w:hAnsi="Segoe UI" w:cs="Segoe UI"/>
                <w:sz w:val="20"/>
                <w:szCs w:val="20"/>
              </w:rPr>
              <w:t>Fixed</w:t>
            </w:r>
            <w:r w:rsidR="00E450EC" w:rsidRPr="003C70A3">
              <w:rPr>
                <w:rFonts w:ascii="Segoe UI" w:eastAsia="Times New Roman" w:hAnsi="Segoe UI" w:cs="Segoe UI"/>
                <w:sz w:val="20"/>
                <w:szCs w:val="20"/>
              </w:rPr>
              <w:t xml:space="preserve"> Charge</w:t>
            </w:r>
          </w:p>
        </w:tc>
        <w:tc>
          <w:tcPr>
            <w:tcW w:w="521" w:type="pct"/>
            <w:shd w:val="clear" w:color="auto" w:fill="auto"/>
            <w:textDirection w:val="btLr"/>
            <w:vAlign w:val="center"/>
          </w:tcPr>
          <w:p w14:paraId="1430254E" w14:textId="1004AB05" w:rsidR="00F01F04" w:rsidRPr="003C70A3" w:rsidRDefault="00BD52DD" w:rsidP="00BD52DD">
            <w:pPr>
              <w:spacing w:after="0" w:line="240" w:lineRule="auto"/>
              <w:ind w:left="113" w:right="115"/>
              <w:rPr>
                <w:rFonts w:ascii="Segoe UI" w:eastAsia="Times New Roman" w:hAnsi="Segoe UI" w:cs="Segoe UI"/>
                <w:sz w:val="20"/>
                <w:szCs w:val="20"/>
              </w:rPr>
            </w:pPr>
            <w:r>
              <w:rPr>
                <w:rFonts w:ascii="Segoe UI" w:eastAsia="Times New Roman" w:hAnsi="Segoe UI" w:cs="Segoe UI"/>
                <w:sz w:val="20"/>
                <w:szCs w:val="20"/>
              </w:rPr>
              <w:t>Interruptible</w:t>
            </w:r>
            <w:r w:rsidR="00F01F04" w:rsidRPr="003C70A3">
              <w:rPr>
                <w:rFonts w:ascii="Segoe UI" w:eastAsia="Times New Roman" w:hAnsi="Segoe UI" w:cs="Segoe UI"/>
                <w:sz w:val="20"/>
                <w:szCs w:val="20"/>
              </w:rPr>
              <w:t xml:space="preserve"> </w:t>
            </w:r>
          </w:p>
        </w:tc>
        <w:tc>
          <w:tcPr>
            <w:tcW w:w="520" w:type="pct"/>
            <w:shd w:val="clear" w:color="auto" w:fill="auto"/>
            <w:textDirection w:val="btLr"/>
            <w:vAlign w:val="center"/>
          </w:tcPr>
          <w:p w14:paraId="1613E18D" w14:textId="77777777" w:rsidR="00F01F04" w:rsidRPr="003C70A3" w:rsidRDefault="00F01F04" w:rsidP="00D8104B">
            <w:pPr>
              <w:spacing w:after="0" w:line="240" w:lineRule="auto"/>
              <w:ind w:left="115" w:right="115"/>
              <w:rPr>
                <w:rFonts w:ascii="Segoe UI" w:eastAsia="Times New Roman" w:hAnsi="Segoe UI" w:cs="Segoe UI"/>
                <w:sz w:val="20"/>
                <w:szCs w:val="20"/>
              </w:rPr>
            </w:pPr>
            <w:r w:rsidRPr="003C70A3">
              <w:rPr>
                <w:rFonts w:ascii="Segoe UI" w:eastAsia="Times New Roman" w:hAnsi="Segoe UI" w:cs="Segoe UI"/>
                <w:sz w:val="20"/>
                <w:szCs w:val="20"/>
              </w:rPr>
              <w:t>Decoupling</w:t>
            </w:r>
          </w:p>
        </w:tc>
      </w:tr>
      <w:tr w:rsidR="00F01F04" w:rsidRPr="003C70A3" w14:paraId="2DECF2FA" w14:textId="77777777" w:rsidTr="00197527">
        <w:trPr>
          <w:trHeight w:val="20"/>
          <w:jc w:val="center"/>
        </w:trPr>
        <w:tc>
          <w:tcPr>
            <w:tcW w:w="1444" w:type="pct"/>
            <w:shd w:val="clear" w:color="auto" w:fill="auto"/>
            <w:vAlign w:val="center"/>
            <w:hideMark/>
          </w:tcPr>
          <w:p w14:paraId="61768599"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Cost-based</w:t>
            </w:r>
          </w:p>
        </w:tc>
        <w:tc>
          <w:tcPr>
            <w:tcW w:w="431" w:type="pct"/>
            <w:shd w:val="clear" w:color="auto" w:fill="70AD47" w:themeFill="accent6"/>
            <w:vAlign w:val="center"/>
          </w:tcPr>
          <w:p w14:paraId="1AF02623"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tcPr>
          <w:p w14:paraId="09F3C13E"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674927A9"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7C836AD0"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58A5A765"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6613B504"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70AD47" w:themeFill="accent6"/>
            <w:vAlign w:val="center"/>
          </w:tcPr>
          <w:p w14:paraId="1D1446CD"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371DD22D" w14:textId="77777777" w:rsidTr="00197527">
        <w:trPr>
          <w:trHeight w:val="20"/>
          <w:jc w:val="center"/>
        </w:trPr>
        <w:tc>
          <w:tcPr>
            <w:tcW w:w="1444" w:type="pct"/>
            <w:shd w:val="clear" w:color="auto" w:fill="auto"/>
            <w:vAlign w:val="center"/>
            <w:hideMark/>
          </w:tcPr>
          <w:p w14:paraId="763225C0"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 xml:space="preserve">Revenue </w:t>
            </w:r>
          </w:p>
        </w:tc>
        <w:tc>
          <w:tcPr>
            <w:tcW w:w="431" w:type="pct"/>
            <w:shd w:val="clear" w:color="auto" w:fill="auto"/>
            <w:vAlign w:val="center"/>
          </w:tcPr>
          <w:p w14:paraId="7CDF3B25"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tcPr>
          <w:p w14:paraId="1AECF926"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101EE047"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0B8EC37C"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7EEE2EA8"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1280CF3B"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70AD47" w:themeFill="accent6"/>
            <w:vAlign w:val="center"/>
          </w:tcPr>
          <w:p w14:paraId="729AC8FF"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6C209AE8" w14:textId="77777777" w:rsidTr="00B10AFD">
        <w:trPr>
          <w:trHeight w:val="20"/>
          <w:jc w:val="center"/>
        </w:trPr>
        <w:tc>
          <w:tcPr>
            <w:tcW w:w="1444" w:type="pct"/>
            <w:shd w:val="clear" w:color="auto" w:fill="auto"/>
            <w:vAlign w:val="center"/>
            <w:hideMark/>
          </w:tcPr>
          <w:p w14:paraId="0E14E5C9"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Decarbonization</w:t>
            </w:r>
          </w:p>
        </w:tc>
        <w:tc>
          <w:tcPr>
            <w:tcW w:w="431" w:type="pct"/>
            <w:shd w:val="clear" w:color="auto" w:fill="auto"/>
            <w:vAlign w:val="center"/>
          </w:tcPr>
          <w:p w14:paraId="52C016E7"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tcPr>
          <w:p w14:paraId="2E3B6F51"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392A3045"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228AA999"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3C9926F4"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5A782659"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FFFFFF" w:themeFill="background1"/>
            <w:vAlign w:val="center"/>
          </w:tcPr>
          <w:p w14:paraId="4E63F7A7"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2082EF03" w14:textId="77777777" w:rsidTr="00197527">
        <w:trPr>
          <w:trHeight w:val="20"/>
          <w:jc w:val="center"/>
        </w:trPr>
        <w:tc>
          <w:tcPr>
            <w:tcW w:w="1444" w:type="pct"/>
            <w:shd w:val="clear" w:color="auto" w:fill="auto"/>
            <w:vAlign w:val="center"/>
            <w:hideMark/>
          </w:tcPr>
          <w:p w14:paraId="39E39CEF"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Efficiency</w:t>
            </w:r>
          </w:p>
        </w:tc>
        <w:tc>
          <w:tcPr>
            <w:tcW w:w="431" w:type="pct"/>
            <w:shd w:val="clear" w:color="auto" w:fill="auto"/>
            <w:vAlign w:val="center"/>
          </w:tcPr>
          <w:p w14:paraId="6C0850F7"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tcPr>
          <w:p w14:paraId="16171343"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0E4AAAD0"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6187AD40"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2D0E593A"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1A81CBE8"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70AD47" w:themeFill="accent6"/>
            <w:vAlign w:val="center"/>
          </w:tcPr>
          <w:p w14:paraId="007841DA"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09272AF0" w14:textId="77777777" w:rsidTr="00197527">
        <w:trPr>
          <w:trHeight w:val="20"/>
          <w:jc w:val="center"/>
        </w:trPr>
        <w:tc>
          <w:tcPr>
            <w:tcW w:w="1444" w:type="pct"/>
            <w:shd w:val="clear" w:color="auto" w:fill="auto"/>
            <w:vAlign w:val="center"/>
            <w:hideMark/>
          </w:tcPr>
          <w:p w14:paraId="5A17FD03"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Stability</w:t>
            </w:r>
          </w:p>
        </w:tc>
        <w:tc>
          <w:tcPr>
            <w:tcW w:w="431" w:type="pct"/>
            <w:shd w:val="clear" w:color="auto" w:fill="auto"/>
            <w:vAlign w:val="center"/>
          </w:tcPr>
          <w:p w14:paraId="655246E6"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tcPr>
          <w:p w14:paraId="2076CFCE"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090EDB0B"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19F5FA3C"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0C8D7CFB"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2B0070F7"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ED7D31" w:themeFill="accent2"/>
            <w:vAlign w:val="center"/>
          </w:tcPr>
          <w:p w14:paraId="4AFA8E05"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49AD07C2" w14:textId="77777777" w:rsidTr="00197527">
        <w:trPr>
          <w:trHeight w:val="20"/>
          <w:jc w:val="center"/>
        </w:trPr>
        <w:tc>
          <w:tcPr>
            <w:tcW w:w="1444" w:type="pct"/>
            <w:shd w:val="clear" w:color="auto" w:fill="auto"/>
            <w:vAlign w:val="center"/>
            <w:hideMark/>
          </w:tcPr>
          <w:p w14:paraId="3EA6F9DA"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Affordability</w:t>
            </w:r>
          </w:p>
        </w:tc>
        <w:tc>
          <w:tcPr>
            <w:tcW w:w="431" w:type="pct"/>
            <w:shd w:val="clear" w:color="auto" w:fill="auto"/>
            <w:vAlign w:val="center"/>
          </w:tcPr>
          <w:p w14:paraId="26CBF0AC"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tcPr>
          <w:p w14:paraId="78DCAD1B"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44E9CE9B"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58A7FC6E"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3F8BE5EC"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75006007"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auto"/>
            <w:vAlign w:val="center"/>
          </w:tcPr>
          <w:p w14:paraId="2A70EFD2"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45955D52" w14:textId="77777777" w:rsidTr="00197527">
        <w:trPr>
          <w:trHeight w:val="20"/>
          <w:jc w:val="center"/>
        </w:trPr>
        <w:tc>
          <w:tcPr>
            <w:tcW w:w="1444" w:type="pct"/>
            <w:shd w:val="clear" w:color="auto" w:fill="auto"/>
            <w:vAlign w:val="center"/>
            <w:hideMark/>
          </w:tcPr>
          <w:p w14:paraId="0E0F675C"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Transparency</w:t>
            </w:r>
          </w:p>
        </w:tc>
        <w:tc>
          <w:tcPr>
            <w:tcW w:w="431" w:type="pct"/>
            <w:shd w:val="clear" w:color="auto" w:fill="70AD47" w:themeFill="accent6"/>
            <w:vAlign w:val="center"/>
          </w:tcPr>
          <w:p w14:paraId="7FFCEBA4"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tcPr>
          <w:p w14:paraId="24E8EDC3"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16F61CFF"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7AC31D3A"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ED7D31" w:themeFill="accent2"/>
            <w:vAlign w:val="center"/>
          </w:tcPr>
          <w:p w14:paraId="2A453BEC"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3D189E55"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auto"/>
            <w:vAlign w:val="center"/>
          </w:tcPr>
          <w:p w14:paraId="747EF54C" w14:textId="77777777" w:rsidR="00F01F04" w:rsidRPr="003C70A3" w:rsidRDefault="00F01F04" w:rsidP="0030706F">
            <w:pPr>
              <w:spacing w:after="0" w:line="240" w:lineRule="auto"/>
              <w:jc w:val="center"/>
              <w:rPr>
                <w:rFonts w:ascii="Segoe UI" w:eastAsia="Times New Roman" w:hAnsi="Segoe UI" w:cs="Segoe UI"/>
                <w:sz w:val="20"/>
                <w:szCs w:val="20"/>
              </w:rPr>
            </w:pPr>
          </w:p>
        </w:tc>
      </w:tr>
      <w:tr w:rsidR="00F01F04" w:rsidRPr="003C70A3" w14:paraId="7BC35766" w14:textId="77777777" w:rsidTr="00197527">
        <w:trPr>
          <w:trHeight w:val="20"/>
          <w:jc w:val="center"/>
        </w:trPr>
        <w:tc>
          <w:tcPr>
            <w:tcW w:w="1444" w:type="pct"/>
            <w:shd w:val="clear" w:color="auto" w:fill="auto"/>
            <w:vAlign w:val="center"/>
            <w:hideMark/>
          </w:tcPr>
          <w:p w14:paraId="0E29DE3F" w14:textId="77777777" w:rsidR="00F01F04" w:rsidRPr="00423F7F" w:rsidRDefault="00F01F04" w:rsidP="0030706F">
            <w:pPr>
              <w:spacing w:after="0" w:line="240" w:lineRule="auto"/>
              <w:rPr>
                <w:rFonts w:ascii="Segoe UI" w:eastAsia="Times New Roman" w:hAnsi="Segoe UI" w:cs="Segoe UI"/>
                <w:bCs/>
                <w:sz w:val="20"/>
                <w:szCs w:val="20"/>
              </w:rPr>
            </w:pPr>
            <w:r w:rsidRPr="00423F7F">
              <w:rPr>
                <w:rFonts w:ascii="Segoe UI" w:eastAsia="Times New Roman" w:hAnsi="Segoe UI" w:cs="Segoe UI"/>
                <w:bCs/>
                <w:sz w:val="20"/>
                <w:szCs w:val="20"/>
              </w:rPr>
              <w:t>Choice</w:t>
            </w:r>
          </w:p>
        </w:tc>
        <w:tc>
          <w:tcPr>
            <w:tcW w:w="431" w:type="pct"/>
            <w:shd w:val="clear" w:color="auto" w:fill="auto"/>
            <w:vAlign w:val="center"/>
          </w:tcPr>
          <w:p w14:paraId="773FC6FD"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tcPr>
          <w:p w14:paraId="64C1C946"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auto"/>
            <w:vAlign w:val="center"/>
          </w:tcPr>
          <w:p w14:paraId="79537BE3"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12C49E2A"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1BF47DE9"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1" w:type="pct"/>
            <w:shd w:val="clear" w:color="auto" w:fill="70AD47" w:themeFill="accent6"/>
            <w:vAlign w:val="center"/>
          </w:tcPr>
          <w:p w14:paraId="0D8F2685" w14:textId="77777777" w:rsidR="00F01F04" w:rsidRPr="003C70A3" w:rsidRDefault="00F01F04" w:rsidP="0030706F">
            <w:pPr>
              <w:spacing w:after="0" w:line="240" w:lineRule="auto"/>
              <w:jc w:val="center"/>
              <w:rPr>
                <w:rFonts w:ascii="Segoe UI" w:eastAsia="Times New Roman" w:hAnsi="Segoe UI" w:cs="Segoe UI"/>
                <w:sz w:val="20"/>
                <w:szCs w:val="20"/>
              </w:rPr>
            </w:pPr>
          </w:p>
        </w:tc>
        <w:tc>
          <w:tcPr>
            <w:tcW w:w="520" w:type="pct"/>
            <w:shd w:val="clear" w:color="auto" w:fill="auto"/>
            <w:vAlign w:val="center"/>
          </w:tcPr>
          <w:p w14:paraId="47C56BBF" w14:textId="77777777" w:rsidR="00F01F04" w:rsidRPr="003C70A3" w:rsidRDefault="00F01F04" w:rsidP="0030706F">
            <w:pPr>
              <w:spacing w:after="0" w:line="240" w:lineRule="auto"/>
              <w:jc w:val="center"/>
              <w:rPr>
                <w:rFonts w:ascii="Segoe UI" w:eastAsia="Times New Roman" w:hAnsi="Segoe UI" w:cs="Segoe UI"/>
                <w:sz w:val="20"/>
                <w:szCs w:val="20"/>
              </w:rPr>
            </w:pPr>
          </w:p>
        </w:tc>
      </w:tr>
    </w:tbl>
    <w:p w14:paraId="0FFCDC2B" w14:textId="1CB2461D" w:rsidR="00A42A33" w:rsidRPr="00FD004E" w:rsidRDefault="00FD004E" w:rsidP="00FD004E">
      <w:pPr>
        <w:ind w:left="720" w:firstLine="720"/>
        <w:rPr>
          <w:rFonts w:ascii="Segoe UI" w:hAnsi="Segoe UI" w:cs="Segoe UI"/>
          <w:sz w:val="18"/>
        </w:rPr>
      </w:pPr>
      <w:r>
        <w:rPr>
          <w:rFonts w:ascii="Segoe UI" w:hAnsi="Segoe UI" w:cs="Segoe UI"/>
          <w:i/>
          <w:sz w:val="18"/>
        </w:rPr>
        <w:t xml:space="preserve">       </w:t>
      </w:r>
      <w:r w:rsidR="007C73A0">
        <w:rPr>
          <w:rFonts w:ascii="Segoe UI" w:hAnsi="Segoe UI" w:cs="Segoe UI"/>
          <w:i/>
          <w:sz w:val="18"/>
        </w:rPr>
        <w:t xml:space="preserve">Impact on policy goals: </w:t>
      </w:r>
      <w:r w:rsidR="00197527" w:rsidRPr="00FD004E">
        <w:rPr>
          <w:rFonts w:ascii="Segoe UI" w:hAnsi="Segoe UI" w:cs="Segoe UI"/>
          <w:i/>
          <w:sz w:val="18"/>
        </w:rPr>
        <w:t>g</w:t>
      </w:r>
      <w:r w:rsidRPr="00FD004E">
        <w:rPr>
          <w:rFonts w:ascii="Segoe UI" w:hAnsi="Segoe UI" w:cs="Segoe UI"/>
          <w:i/>
          <w:sz w:val="18"/>
        </w:rPr>
        <w:t>r</w:t>
      </w:r>
      <w:r w:rsidR="00197527" w:rsidRPr="00FD004E">
        <w:rPr>
          <w:rFonts w:ascii="Segoe UI" w:hAnsi="Segoe UI" w:cs="Segoe UI"/>
          <w:i/>
          <w:sz w:val="18"/>
        </w:rPr>
        <w:t xml:space="preserve">een = </w:t>
      </w:r>
      <w:r w:rsidR="007C73A0">
        <w:rPr>
          <w:rFonts w:ascii="Segoe UI" w:hAnsi="Segoe UI" w:cs="Segoe UI"/>
          <w:i/>
          <w:sz w:val="18"/>
        </w:rPr>
        <w:t xml:space="preserve">enhances, </w:t>
      </w:r>
      <w:r w:rsidR="00197527" w:rsidRPr="00FD004E">
        <w:rPr>
          <w:rFonts w:ascii="Segoe UI" w:hAnsi="Segoe UI" w:cs="Segoe UI"/>
          <w:i/>
          <w:sz w:val="18"/>
        </w:rPr>
        <w:t>orange =</w:t>
      </w:r>
      <w:r w:rsidR="00D3217F" w:rsidRPr="00FD004E">
        <w:rPr>
          <w:rFonts w:ascii="Segoe UI" w:hAnsi="Segoe UI" w:cs="Segoe UI"/>
          <w:i/>
          <w:sz w:val="18"/>
        </w:rPr>
        <w:t xml:space="preserve">potentially </w:t>
      </w:r>
      <w:r w:rsidR="00BD17E0">
        <w:rPr>
          <w:rFonts w:ascii="Segoe UI" w:hAnsi="Segoe UI" w:cs="Segoe UI"/>
          <w:i/>
          <w:sz w:val="18"/>
        </w:rPr>
        <w:t>detracts</w:t>
      </w:r>
    </w:p>
    <w:p w14:paraId="11B9AB77" w14:textId="77777777" w:rsidR="00BC0E1C" w:rsidRDefault="00BC0E1C">
      <w:pPr>
        <w:rPr>
          <w:rFonts w:ascii="Segoe UI" w:hAnsi="Segoe UI" w:cs="Segoe UI"/>
        </w:rPr>
      </w:pPr>
    </w:p>
    <w:p w14:paraId="729717B0" w14:textId="75F6A234" w:rsidR="002E289E" w:rsidRDefault="002E289E">
      <w:pPr>
        <w:rPr>
          <w:rFonts w:ascii="Segoe UI" w:hAnsi="Segoe UI" w:cs="Segoe UI"/>
        </w:rPr>
      </w:pPr>
      <w:r w:rsidRPr="00CE3204">
        <w:rPr>
          <w:rFonts w:ascii="Segoe UI" w:hAnsi="Segoe UI" w:cs="Segoe UI"/>
        </w:rPr>
        <w:t xml:space="preserve">It is important to </w:t>
      </w:r>
      <w:r>
        <w:rPr>
          <w:rFonts w:ascii="Segoe UI" w:hAnsi="Segoe UI" w:cs="Segoe UI"/>
        </w:rPr>
        <w:t>analyze</w:t>
      </w:r>
      <w:r w:rsidRPr="00CE3204">
        <w:rPr>
          <w:rFonts w:ascii="Segoe UI" w:hAnsi="Segoe UI" w:cs="Segoe UI"/>
        </w:rPr>
        <w:t xml:space="preserve"> the trade-offs</w:t>
      </w:r>
      <w:r>
        <w:rPr>
          <w:rFonts w:ascii="Segoe UI" w:hAnsi="Segoe UI" w:cs="Segoe UI"/>
        </w:rPr>
        <w:t xml:space="preserve"> implied from </w:t>
      </w:r>
      <w:r w:rsidRPr="00CE3204">
        <w:rPr>
          <w:rFonts w:ascii="Segoe UI" w:hAnsi="Segoe UI" w:cs="Segoe UI"/>
        </w:rPr>
        <w:t xml:space="preserve">any rate design proposal. </w:t>
      </w:r>
      <w:r>
        <w:rPr>
          <w:rFonts w:ascii="Segoe UI" w:hAnsi="Segoe UI" w:cs="Segoe UI"/>
        </w:rPr>
        <w:t xml:space="preserve">Work by City Light in the coming months will help flesh out the implementation details and </w:t>
      </w:r>
      <w:r w:rsidR="00423F7F">
        <w:rPr>
          <w:rFonts w:ascii="Segoe UI" w:hAnsi="Segoe UI" w:cs="Segoe UI"/>
        </w:rPr>
        <w:t>costs and</w:t>
      </w:r>
      <w:r>
        <w:rPr>
          <w:rFonts w:ascii="Segoe UI" w:hAnsi="Segoe UI" w:cs="Segoe UI"/>
        </w:rPr>
        <w:t xml:space="preserve"> should also inform policy makers about the trade-offs of each.</w:t>
      </w:r>
    </w:p>
    <w:p w14:paraId="2974B260" w14:textId="77777777" w:rsidR="00804466" w:rsidRDefault="00804466" w:rsidP="00CE3204">
      <w:pPr>
        <w:rPr>
          <w:rFonts w:ascii="Segoe UI" w:hAnsi="Segoe UI" w:cs="Segoe UI"/>
        </w:rPr>
      </w:pPr>
    </w:p>
    <w:p w14:paraId="7CEBD507" w14:textId="77777777" w:rsidR="00804466" w:rsidRDefault="00804466" w:rsidP="00833B1A">
      <w:pPr>
        <w:pStyle w:val="Heading1"/>
      </w:pPr>
      <w:r w:rsidRPr="003C70A3">
        <w:lastRenderedPageBreak/>
        <w:t>Current State</w:t>
      </w:r>
      <w:r>
        <w:t xml:space="preserve">, Future Vision and Transition </w:t>
      </w:r>
      <w:r w:rsidR="00943E83">
        <w:t>strategy</w:t>
      </w:r>
    </w:p>
    <w:p w14:paraId="7E586AAB" w14:textId="24EDE3B7" w:rsidR="00804466" w:rsidRDefault="00634E8D" w:rsidP="00804466">
      <w:pPr>
        <w:pStyle w:val="Bodycopy"/>
        <w:rPr>
          <w:rFonts w:cs="Segoe UI"/>
          <w:szCs w:val="22"/>
        </w:rPr>
      </w:pPr>
      <w:r>
        <w:rPr>
          <w:rFonts w:cs="Segoe UI"/>
          <w:szCs w:val="22"/>
        </w:rPr>
        <w:t>T</w:t>
      </w:r>
      <w:r w:rsidR="00804466">
        <w:rPr>
          <w:rFonts w:cs="Segoe UI"/>
          <w:szCs w:val="22"/>
        </w:rPr>
        <w:t xml:space="preserve">his rate re-design project comes at a critical transition in </w:t>
      </w:r>
      <w:r>
        <w:rPr>
          <w:rFonts w:cs="Segoe UI"/>
          <w:szCs w:val="22"/>
        </w:rPr>
        <w:t xml:space="preserve">City Light’s </w:t>
      </w:r>
      <w:r w:rsidR="00804466">
        <w:rPr>
          <w:rFonts w:cs="Segoe UI"/>
          <w:szCs w:val="22"/>
        </w:rPr>
        <w:t xml:space="preserve">technology. Historically, City Light had manually-read meters which limited options for rate structures, but new advanced meters offer </w:t>
      </w:r>
      <w:r w:rsidR="00B52D9F">
        <w:rPr>
          <w:rFonts w:cs="Segoe UI"/>
          <w:szCs w:val="22"/>
        </w:rPr>
        <w:t xml:space="preserve">the possibility of implementing many kinds of new </w:t>
      </w:r>
      <w:r w:rsidR="00804466">
        <w:rPr>
          <w:rFonts w:cs="Segoe UI"/>
          <w:szCs w:val="22"/>
        </w:rPr>
        <w:t>rate structure</w:t>
      </w:r>
      <w:r w:rsidR="00B52D9F">
        <w:rPr>
          <w:rFonts w:cs="Segoe UI"/>
          <w:szCs w:val="22"/>
        </w:rPr>
        <w:t>s</w:t>
      </w:r>
      <w:r w:rsidR="00804466">
        <w:rPr>
          <w:rFonts w:cs="Segoe UI"/>
          <w:szCs w:val="22"/>
        </w:rPr>
        <w:t xml:space="preserve">. </w:t>
      </w:r>
    </w:p>
    <w:p w14:paraId="21012F83" w14:textId="77777777" w:rsidR="00804466" w:rsidRDefault="00804466" w:rsidP="00804466">
      <w:pPr>
        <w:pStyle w:val="Bodycopy"/>
        <w:rPr>
          <w:rFonts w:cs="Segoe UI"/>
          <w:szCs w:val="22"/>
        </w:rPr>
      </w:pPr>
      <w:r>
        <w:rPr>
          <w:rFonts w:cs="Segoe UI"/>
          <w:szCs w:val="22"/>
        </w:rPr>
        <w:t xml:space="preserve">Similarly, new billing and web customer interfaces present </w:t>
      </w:r>
      <w:r w:rsidR="00B52D9F">
        <w:rPr>
          <w:rFonts w:cs="Segoe UI"/>
          <w:szCs w:val="22"/>
        </w:rPr>
        <w:t xml:space="preserve">an </w:t>
      </w:r>
      <w:r>
        <w:rPr>
          <w:rFonts w:cs="Segoe UI"/>
          <w:szCs w:val="22"/>
        </w:rPr>
        <w:t xml:space="preserve">opportunity for customers to be more engaged in choosing how they manage their energy costs. </w:t>
      </w:r>
      <w:r w:rsidR="00115C3E">
        <w:rPr>
          <w:rFonts w:cs="Segoe UI"/>
          <w:szCs w:val="22"/>
        </w:rPr>
        <w:t xml:space="preserve">City Light envisions a future where customer-owners </w:t>
      </w:r>
      <w:r w:rsidR="00DE4BDE">
        <w:rPr>
          <w:rFonts w:cs="Segoe UI"/>
          <w:szCs w:val="22"/>
        </w:rPr>
        <w:t>feel</w:t>
      </w:r>
      <w:r w:rsidR="00115C3E">
        <w:rPr>
          <w:rFonts w:cs="Segoe UI"/>
          <w:szCs w:val="22"/>
        </w:rPr>
        <w:t xml:space="preserve"> empowered to </w:t>
      </w:r>
      <w:r w:rsidR="00DE11E8">
        <w:rPr>
          <w:rFonts w:cs="Segoe UI"/>
          <w:szCs w:val="22"/>
        </w:rPr>
        <w:t xml:space="preserve">control </w:t>
      </w:r>
      <w:r w:rsidR="00DE4BDE">
        <w:rPr>
          <w:rFonts w:cs="Segoe UI"/>
          <w:szCs w:val="22"/>
        </w:rPr>
        <w:t>how they use and pay for their electricity.</w:t>
      </w:r>
      <w:r>
        <w:rPr>
          <w:rFonts w:cs="Segoe UI"/>
          <w:szCs w:val="22"/>
        </w:rPr>
        <w:t xml:space="preserve"> </w:t>
      </w:r>
    </w:p>
    <w:p w14:paraId="45888523" w14:textId="7FB02397" w:rsidR="001D4881" w:rsidRPr="00B52D9F" w:rsidRDefault="00F26FD3" w:rsidP="00CE3204">
      <w:pPr>
        <w:rPr>
          <w:rFonts w:ascii="Segoe UI" w:hAnsi="Segoe UI" w:cs="Segoe UI"/>
        </w:rPr>
      </w:pPr>
      <w:r>
        <w:rPr>
          <w:rFonts w:ascii="Segoe UI" w:hAnsi="Segoe UI" w:cs="Segoe UI"/>
          <w:b/>
        </w:rPr>
        <w:t>Figure 3</w:t>
      </w:r>
      <w:r w:rsidR="00B0383D">
        <w:rPr>
          <w:rFonts w:ascii="Segoe UI" w:hAnsi="Segoe UI" w:cs="Segoe UI"/>
        </w:rPr>
        <w:t xml:space="preserve"> below illustrates the general transition we envision from where we are today to the future</w:t>
      </w:r>
      <w:r w:rsidR="00631039">
        <w:rPr>
          <w:rFonts w:ascii="Segoe UI" w:hAnsi="Segoe UI" w:cs="Segoe UI"/>
        </w:rPr>
        <w:t xml:space="preserve">. </w:t>
      </w:r>
      <w:r w:rsidR="00B52D9F" w:rsidRPr="000C2D57">
        <w:rPr>
          <w:rFonts w:ascii="Segoe UI" w:hAnsi="Segoe UI" w:cs="Segoe UI"/>
        </w:rPr>
        <w:t xml:space="preserve">The vision </w:t>
      </w:r>
      <w:r w:rsidR="00B52D9F">
        <w:rPr>
          <w:rFonts w:ascii="Segoe UI" w:hAnsi="Segoe UI" w:cs="Segoe UI"/>
        </w:rPr>
        <w:t>depicted</w:t>
      </w:r>
      <w:r w:rsidR="00B52D9F" w:rsidRPr="000C2D57">
        <w:rPr>
          <w:rFonts w:ascii="Segoe UI" w:hAnsi="Segoe UI" w:cs="Segoe UI"/>
        </w:rPr>
        <w:t xml:space="preserve"> in the graphic reflects how critical rate design objectives like transparency, decarbonization, affordability, and choice might be addressed in the future.</w:t>
      </w:r>
    </w:p>
    <w:p w14:paraId="216873AC" w14:textId="77777777" w:rsidR="00F26FD3" w:rsidRDefault="00F26FD3" w:rsidP="00676BF6">
      <w:pPr>
        <w:rPr>
          <w:rFonts w:ascii="Segoe UI" w:hAnsi="Segoe UI" w:cs="Segoe UI"/>
          <w:b/>
        </w:rPr>
      </w:pPr>
    </w:p>
    <w:p w14:paraId="3F2A4CCD" w14:textId="77777777" w:rsidR="00F26FD3" w:rsidRDefault="00F26FD3" w:rsidP="00676BF6">
      <w:pPr>
        <w:rPr>
          <w:rFonts w:ascii="Segoe UI" w:hAnsi="Segoe UI" w:cs="Segoe UI"/>
          <w:b/>
        </w:rPr>
      </w:pPr>
    </w:p>
    <w:p w14:paraId="54D11A9B" w14:textId="77777777" w:rsidR="00F26FD3" w:rsidRDefault="00F26FD3" w:rsidP="00676BF6">
      <w:pPr>
        <w:rPr>
          <w:rFonts w:ascii="Segoe UI" w:hAnsi="Segoe UI" w:cs="Segoe UI"/>
          <w:b/>
        </w:rPr>
      </w:pPr>
    </w:p>
    <w:p w14:paraId="72FB3DFB" w14:textId="55459DC6" w:rsidR="00676BF6" w:rsidRDefault="00F26FD3" w:rsidP="009B56A4">
      <w:pPr>
        <w:tabs>
          <w:tab w:val="left" w:pos="2475"/>
        </w:tabs>
        <w:rPr>
          <w:rFonts w:ascii="Segoe UI" w:hAnsi="Segoe UI" w:cs="Segoe UI"/>
          <w:b/>
        </w:rPr>
      </w:pPr>
      <w:r>
        <w:rPr>
          <w:rFonts w:ascii="Segoe UI" w:hAnsi="Segoe UI" w:cs="Segoe UI"/>
          <w:b/>
        </w:rPr>
        <w:tab/>
      </w:r>
      <w:r w:rsidRPr="00B10890">
        <w:rPr>
          <w:rFonts w:cs="Segoe UI"/>
          <w:noProof/>
        </w:rPr>
        <mc:AlternateContent>
          <mc:Choice Requires="wpg">
            <w:drawing>
              <wp:anchor distT="0" distB="0" distL="114300" distR="114300" simplePos="0" relativeHeight="251657216" behindDoc="0" locked="0" layoutInCell="1" allowOverlap="1" wp14:anchorId="14AF13B0" wp14:editId="065073A1">
                <wp:simplePos x="0" y="0"/>
                <wp:positionH relativeFrom="margin">
                  <wp:posOffset>-18626</wp:posOffset>
                </wp:positionH>
                <wp:positionV relativeFrom="paragraph">
                  <wp:posOffset>413385</wp:posOffset>
                </wp:positionV>
                <wp:extent cx="5998210" cy="3302635"/>
                <wp:effectExtent l="57150" t="0" r="59690" b="0"/>
                <wp:wrapSquare wrapText="bothSides"/>
                <wp:docPr id="8"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98210" cy="3302635"/>
                          <a:chOff x="222061" y="427668"/>
                          <a:chExt cx="6737263" cy="3963785"/>
                        </a:xfrm>
                      </wpg:grpSpPr>
                      <wps:wsp>
                        <wps:cNvPr id="11" name="Arrow: Right 11">
                          <a:extLst/>
                        </wps:cNvPr>
                        <wps:cNvSpPr/>
                        <wps:spPr>
                          <a:xfrm>
                            <a:off x="3517853" y="2175118"/>
                            <a:ext cx="179387" cy="109537"/>
                          </a:xfrm>
                          <a:prstGeom prst="rightArrow">
                            <a:avLst/>
                          </a:prstGeom>
                          <a:solidFill>
                            <a:schemeClr val="bg1"/>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a:extLst/>
                        </wps:cNvPr>
                        <wps:cNvSpPr/>
                        <wps:spPr>
                          <a:xfrm>
                            <a:off x="222061" y="842706"/>
                            <a:ext cx="1580611" cy="81860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DBE8595"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Manual-read meters and limited rate structure options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a:extLst/>
                        </wps:cNvPr>
                        <wps:cNvSpPr/>
                        <wps:spPr>
                          <a:xfrm>
                            <a:off x="222061" y="1752754"/>
                            <a:ext cx="1580611" cy="818605"/>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01CD8FC2"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Bills show volumetric charges for bundled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a:extLst/>
                        </wps:cNvPr>
                        <wps:cNvSpPr/>
                        <wps:spPr>
                          <a:xfrm>
                            <a:off x="222061" y="2662801"/>
                            <a:ext cx="1580611" cy="81860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9DE3D2E"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Rates with inflated price signals to incentivize conservation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a:extLst/>
                        </wps:cNvPr>
                        <wps:cNvSpPr/>
                        <wps:spPr>
                          <a:xfrm>
                            <a:off x="222061" y="3572848"/>
                            <a:ext cx="1580611" cy="8186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D9630"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Customers assigned to rate classes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14">
                          <a:extLst/>
                        </wps:cNvPr>
                        <wps:cNvSpPr txBox="1"/>
                        <wps:spPr>
                          <a:xfrm>
                            <a:off x="222061" y="427670"/>
                            <a:ext cx="1433830" cy="382136"/>
                          </a:xfrm>
                          <a:prstGeom prst="rect">
                            <a:avLst/>
                          </a:prstGeom>
                          <a:noFill/>
                        </wps:spPr>
                        <wps:txbx>
                          <w:txbxContent>
                            <w:p w14:paraId="73D649E7"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000000" w:themeColor="text1"/>
                                  <w:kern w:val="24"/>
                                  <w:sz w:val="22"/>
                                  <w:szCs w:val="22"/>
                                </w:rPr>
                                <w:t>CURRENT STATE</w:t>
                              </w:r>
                            </w:p>
                          </w:txbxContent>
                        </wps:txbx>
                        <wps:bodyPr wrap="square" rtlCol="0">
                          <a:noAutofit/>
                        </wps:bodyPr>
                      </wps:wsp>
                      <wps:wsp>
                        <wps:cNvPr id="17" name="TextBox 16">
                          <a:extLst/>
                        </wps:cNvPr>
                        <wps:cNvSpPr txBox="1"/>
                        <wps:spPr>
                          <a:xfrm>
                            <a:off x="2073980" y="427669"/>
                            <a:ext cx="2215515" cy="357829"/>
                          </a:xfrm>
                          <a:prstGeom prst="rect">
                            <a:avLst/>
                          </a:prstGeom>
                          <a:noFill/>
                        </wps:spPr>
                        <wps:txbx>
                          <w:txbxContent>
                            <w:p w14:paraId="02A38C63"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000000" w:themeColor="text1"/>
                                  <w:kern w:val="24"/>
                                  <w:sz w:val="22"/>
                                  <w:szCs w:val="22"/>
                                </w:rPr>
                                <w:t>TRANSITION STRATEGY</w:t>
                              </w:r>
                            </w:p>
                          </w:txbxContent>
                        </wps:txbx>
                        <wps:bodyPr wrap="square" rtlCol="0">
                          <a:noAutofit/>
                        </wps:bodyPr>
                      </wps:wsp>
                      <wps:wsp>
                        <wps:cNvPr id="18" name="Arrow: Right 18">
                          <a:extLst/>
                        </wps:cNvPr>
                        <wps:cNvSpPr/>
                        <wps:spPr>
                          <a:xfrm>
                            <a:off x="1989409" y="809806"/>
                            <a:ext cx="2662310" cy="3548747"/>
                          </a:xfrm>
                          <a:prstGeom prst="rightArrow">
                            <a:avLst>
                              <a:gd name="adj1" fmla="val 67607"/>
                              <a:gd name="adj2" fmla="val 32728"/>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91035" w14:textId="77777777" w:rsidR="00AE4301" w:rsidRPr="000E733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Simplify rates, make more transparent &amp; cost-based</w:t>
                              </w:r>
                            </w:p>
                            <w:p w14:paraId="00AFA06B" w14:textId="77777777" w:rsidR="00AE4301" w:rsidRPr="00B10890" w:rsidRDefault="00AE4301" w:rsidP="00676BF6">
                              <w:pPr>
                                <w:pStyle w:val="ListParagraph"/>
                                <w:spacing w:after="0" w:line="240" w:lineRule="exact"/>
                                <w:rPr>
                                  <w:rFonts w:eastAsia="Times New Roman"/>
                                </w:rPr>
                              </w:pPr>
                            </w:p>
                            <w:p w14:paraId="6CA9D035" w14:textId="77777777" w:rsidR="00AE4301" w:rsidRPr="000E733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Introduce choices &amp; opt-in rate pilot program</w:t>
                              </w:r>
                              <w:r>
                                <w:rPr>
                                  <w:rFonts w:hAnsi="Calibri"/>
                                  <w:color w:val="FFFFFF" w:themeColor="light1"/>
                                  <w:kern w:val="24"/>
                                </w:rPr>
                                <w:t>s</w:t>
                              </w:r>
                            </w:p>
                            <w:p w14:paraId="49A568F5" w14:textId="77777777" w:rsidR="00AE4301" w:rsidRPr="000E7330" w:rsidRDefault="00AE4301" w:rsidP="00676BF6">
                              <w:pPr>
                                <w:spacing w:after="0" w:line="240" w:lineRule="exact"/>
                                <w:rPr>
                                  <w:rFonts w:eastAsia="Times New Roman"/>
                                </w:rPr>
                              </w:pPr>
                            </w:p>
                            <w:p w14:paraId="69B84D01" w14:textId="77777777" w:rsidR="00AE4301" w:rsidRPr="00B1089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Move towards time of use rates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 name="Group 19">
                          <a:extLst/>
                        </wpg:cNvPr>
                        <wpg:cNvGrpSpPr/>
                        <wpg:grpSpPr>
                          <a:xfrm>
                            <a:off x="4641841" y="427668"/>
                            <a:ext cx="2317483" cy="3963785"/>
                            <a:chOff x="4641841" y="427668"/>
                            <a:chExt cx="2317483" cy="3963785"/>
                          </a:xfrm>
                        </wpg:grpSpPr>
                        <wps:wsp>
                          <wps:cNvPr id="20" name="Arrow: Right 20">
                            <a:extLst/>
                          </wps:cNvPr>
                          <wps:cNvSpPr/>
                          <wps:spPr>
                            <a:xfrm>
                              <a:off x="5637302" y="2184643"/>
                              <a:ext cx="179387" cy="107950"/>
                            </a:xfrm>
                            <a:prstGeom prst="rightArrow">
                              <a:avLst/>
                            </a:prstGeom>
                            <a:solidFill>
                              <a:schemeClr val="bg1"/>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a:extLst/>
                          </wps:cNvPr>
                          <wps:cNvSpPr/>
                          <wps:spPr>
                            <a:xfrm>
                              <a:off x="4708058" y="842706"/>
                              <a:ext cx="2251266" cy="81860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3D1E37C8"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FFFFFF" w:themeColor="light1"/>
                                    <w:kern w:val="24"/>
                                    <w:sz w:val="22"/>
                                    <w:szCs w:val="22"/>
                                  </w:rPr>
                                  <w:t>Advanced meters</w:t>
                                </w:r>
                                <w:r>
                                  <w:rPr>
                                    <w:rFonts w:asciiTheme="minorHAnsi" w:hAnsi="Calibri" w:cstheme="minorBidi"/>
                                    <w:color w:val="FFFFFF" w:themeColor="light1"/>
                                    <w:kern w:val="24"/>
                                    <w:sz w:val="22"/>
                                    <w:szCs w:val="22"/>
                                  </w:rPr>
                                  <w:t xml:space="preserve"> and t</w:t>
                                </w:r>
                                <w:r w:rsidRPr="00B10890">
                                  <w:rPr>
                                    <w:rFonts w:asciiTheme="minorHAnsi" w:hAnsi="Calibri" w:cstheme="minorBidi"/>
                                    <w:color w:val="FFFFFF" w:themeColor="light1"/>
                                    <w:kern w:val="24"/>
                                    <w:sz w:val="22"/>
                                    <w:szCs w:val="22"/>
                                  </w:rPr>
                                  <w:t>ime-of use rates signal to reduce grid pressure and control costs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a:extLst/>
                          </wps:cNvPr>
                          <wps:cNvSpPr/>
                          <wps:spPr>
                            <a:xfrm>
                              <a:off x="4708058" y="1752753"/>
                              <a:ext cx="2251266" cy="818605"/>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186C9CF0"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 xml:space="preserve">Bills are interactive and show itemized electricity/grid services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a:extLst/>
                          </wps:cNvPr>
                          <wps:cNvSpPr/>
                          <wps:spPr>
                            <a:xfrm>
                              <a:off x="4708058" y="2662801"/>
                              <a:ext cx="2251266" cy="81860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B81C308"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Cost-based rates with targeted programs and incentives (e.g., decarbonization, affordability)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a:extLst/>
                          </wps:cNvPr>
                          <wps:cNvSpPr/>
                          <wps:spPr>
                            <a:xfrm>
                              <a:off x="4708058" y="3572848"/>
                              <a:ext cx="2251266" cy="8186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AFF25"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Customers choose pricing program that is right for them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Box 15">
                            <a:extLst/>
                          </wps:cNvPr>
                          <wps:cNvSpPr txBox="1"/>
                          <wps:spPr>
                            <a:xfrm>
                              <a:off x="4641841" y="427668"/>
                              <a:ext cx="2232370" cy="357829"/>
                            </a:xfrm>
                            <a:prstGeom prst="rect">
                              <a:avLst/>
                            </a:prstGeom>
                            <a:noFill/>
                          </wps:spPr>
                          <wps:txbx>
                            <w:txbxContent>
                              <w:p w14:paraId="1D7129CF" w14:textId="77777777" w:rsidR="00AE4301" w:rsidRPr="00B10890" w:rsidRDefault="00AE4301" w:rsidP="00676BF6">
                                <w:pPr>
                                  <w:pStyle w:val="NormalWeb"/>
                                  <w:spacing w:before="0" w:beforeAutospacing="0" w:after="0" w:afterAutospacing="0"/>
                                  <w:jc w:val="center"/>
                                  <w:rPr>
                                    <w:sz w:val="22"/>
                                    <w:szCs w:val="22"/>
                                  </w:rPr>
                                </w:pPr>
                                <w:r>
                                  <w:rPr>
                                    <w:rFonts w:asciiTheme="minorHAnsi" w:hAnsi="Calibri" w:cstheme="minorBidi"/>
                                    <w:color w:val="000000" w:themeColor="text1"/>
                                    <w:kern w:val="24"/>
                                    <w:sz w:val="22"/>
                                    <w:szCs w:val="22"/>
                                  </w:rPr>
                                  <w:t xml:space="preserve">VISION: RATES OF </w:t>
                                </w:r>
                                <w:r w:rsidRPr="00B10890">
                                  <w:rPr>
                                    <w:rFonts w:asciiTheme="minorHAnsi" w:hAnsi="Calibri" w:cstheme="minorBidi"/>
                                    <w:color w:val="000000" w:themeColor="text1"/>
                                    <w:kern w:val="24"/>
                                    <w:sz w:val="22"/>
                                    <w:szCs w:val="22"/>
                                  </w:rPr>
                                  <w:t>THE FUTURE</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4AF13B0" id="Group 3" o:spid="_x0000_s1027" style="position:absolute;margin-left:-1.45pt;margin-top:32.55pt;width:472.3pt;height:260.05pt;z-index:251657216;mso-position-horizontal-relative:margin;mso-position-vertical-relative:text;mso-width-relative:margin;mso-height-relative:margin" coordorigin="2220,4276" coordsize="67372,3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8" type="#_x0000_t13" style="position:absolute;left:35178;top:21751;width:1794;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" adj="15005" fillcolor="white [3212]" stroked="f" strokeweight=".5pt"/>
                <v:rect id="Rectangle 12" o:spid="_x0000_s1029" style="position:absolute;left:2220;top:8427;width:15806;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" fillcolor="#ee853d [3029]" stroked="f">
                  <v:fill color2="#ec7a2d [3173]" rotate="t" colors="0 #f18c55;.5 #f67b28;1 #e56b17" focus="100%" type="gradient">
                    <o:fill v:ext="view" type="gradientUnscaled"/>
                  </v:fill>
                  <v:shadow on="t" color="black" opacity="41287f" offset="0,1.5pt"/>
                  <v:textbox>
                    <w:txbxContent>
                      <w:p w14:paraId="4DBE8595"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Manual-read meters and limited rate structure options</w:t>
                        </w:r>
                      </w:p>
                    </w:txbxContent>
                  </v:textbox>
                </v:rect>
                <v:rect id="Rectangle 13" o:spid="_x0000_s1030" style="position:absolute;left:2220;top:17527;width:15806;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" fillcolor="#ffc310 [3031]" stroked="f">
                  <v:fill color2="#fcbd00 [3175]" rotate="t" colors="0 #ffc746;.5 #ffc600;1 #e5b600" focus="100%" type="gradient">
                    <o:fill v:ext="view" type="gradientUnscaled"/>
                  </v:fill>
                  <v:shadow on="t" color="black" opacity="41287f" offset="0,1.5pt"/>
                  <v:textbox>
                    <w:txbxContent>
                      <w:p w14:paraId="01CD8FC2"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Bills show volumetric charges for bundled services</w:t>
                        </w:r>
                      </w:p>
                    </w:txbxContent>
                  </v:textbox>
                </v:rect>
                <v:rect id="Rectangle 14" o:spid="_x0000_s1031" style="position:absolute;left:2220;top:26628;width:15806;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" fillcolor="#77b64e [3033]" stroked="f">
                  <v:fill color2="#6eaa46 [3177]" rotate="t" colors="0 #81b861;.5 #6fb242;1 #61a235" focus="100%" type="gradient">
                    <o:fill v:ext="view" type="gradientUnscaled"/>
                  </v:fill>
                  <v:shadow on="t" color="black" opacity="41287f" offset="0,1.5pt"/>
                  <v:textbox>
                    <w:txbxContent>
                      <w:p w14:paraId="79DE3D2E"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Rates with inflated price signals to incentivize conservation</w:t>
                        </w:r>
                      </w:p>
                    </w:txbxContent>
                  </v:textbox>
                </v:rect>
                <v:rect id="Rectangle 15" o:spid="_x0000_s1032" style="position:absolute;left:2220;top:35728;width:15806;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5b9bd5 [3204]" stroked="f" strokeweight="1pt">
                  <v:textbox>
                    <w:txbxContent>
                      <w:p w14:paraId="425D9630"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Customers assigned to rate classes</w:t>
                        </w:r>
                      </w:p>
                    </w:txbxContent>
                  </v:textbox>
                </v:rect>
                <v:shape id="TextBox 14" o:spid="_x0000_s1033" type="#_x0000_t202" style="position:absolute;left:2220;top:4276;width:14338;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3D649E7"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000000" w:themeColor="text1"/>
                            <w:kern w:val="24"/>
                            <w:sz w:val="22"/>
                            <w:szCs w:val="22"/>
                          </w:rPr>
                          <w:t>CURRENT STATE</w:t>
                        </w:r>
                      </w:p>
                    </w:txbxContent>
                  </v:textbox>
                </v:shape>
                <v:shape id="TextBox 16" o:spid="_x0000_s1034" type="#_x0000_t202" style="position:absolute;left:20739;top:4276;width:2215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2A38C63"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000000" w:themeColor="text1"/>
                            <w:kern w:val="24"/>
                            <w:sz w:val="22"/>
                            <w:szCs w:val="22"/>
                          </w:rPr>
                          <w:t>TRANSITION STRATEGY</w:t>
                        </w:r>
                      </w:p>
                    </w:txbxContent>
                  </v:textbox>
                </v:shape>
                <v:shape id="Arrow: Right 18" o:spid="_x0000_s1035" type="#_x0000_t13" style="position:absolute;left:19894;top:8098;width:26623;height:3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" adj="14531,3498" fillcolor="#1f4d78 [1604]" stroked="f" strokeweight="1pt">
                  <v:textbox>
                    <w:txbxContent>
                      <w:p w14:paraId="32B91035" w14:textId="77777777" w:rsidR="00AE4301" w:rsidRPr="000E733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Simplify rates, make more transparent &amp; cost-based</w:t>
                        </w:r>
                      </w:p>
                      <w:p w14:paraId="00AFA06B" w14:textId="77777777" w:rsidR="00AE4301" w:rsidRPr="00B10890" w:rsidRDefault="00AE4301" w:rsidP="00676BF6">
                        <w:pPr>
                          <w:pStyle w:val="ListParagraph"/>
                          <w:spacing w:after="0" w:line="240" w:lineRule="exact"/>
                          <w:rPr>
                            <w:rFonts w:eastAsia="Times New Roman"/>
                          </w:rPr>
                        </w:pPr>
                      </w:p>
                      <w:p w14:paraId="6CA9D035" w14:textId="77777777" w:rsidR="00AE4301" w:rsidRPr="000E733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Introduce choices &amp; opt-in rate pilot program</w:t>
                        </w:r>
                        <w:r>
                          <w:rPr>
                            <w:rFonts w:hAnsi="Calibri"/>
                            <w:color w:val="FFFFFF" w:themeColor="light1"/>
                            <w:kern w:val="24"/>
                          </w:rPr>
                          <w:t>s</w:t>
                        </w:r>
                      </w:p>
                      <w:p w14:paraId="49A568F5" w14:textId="77777777" w:rsidR="00AE4301" w:rsidRPr="000E7330" w:rsidRDefault="00AE4301" w:rsidP="00676BF6">
                        <w:pPr>
                          <w:spacing w:after="0" w:line="240" w:lineRule="exact"/>
                          <w:rPr>
                            <w:rFonts w:eastAsia="Times New Roman"/>
                          </w:rPr>
                        </w:pPr>
                      </w:p>
                      <w:p w14:paraId="69B84D01" w14:textId="77777777" w:rsidR="00AE4301" w:rsidRPr="00B10890" w:rsidRDefault="00AE4301" w:rsidP="00676BF6">
                        <w:pPr>
                          <w:pStyle w:val="ListParagraph"/>
                          <w:numPr>
                            <w:ilvl w:val="0"/>
                            <w:numId w:val="39"/>
                          </w:numPr>
                          <w:spacing w:after="0" w:line="240" w:lineRule="exact"/>
                          <w:rPr>
                            <w:rFonts w:eastAsia="Times New Roman"/>
                          </w:rPr>
                        </w:pPr>
                        <w:r w:rsidRPr="00B10890">
                          <w:rPr>
                            <w:rFonts w:hAnsi="Calibri"/>
                            <w:color w:val="FFFFFF" w:themeColor="light1"/>
                            <w:kern w:val="24"/>
                          </w:rPr>
                          <w:t>Move towards time of use rates</w:t>
                        </w:r>
                      </w:p>
                    </w:txbxContent>
                  </v:textbox>
                </v:shape>
                <v:group id="Group 19" o:spid="_x0000_s1036" style="position:absolute;left:46418;top:4276;width:23175;height:39638" coordorigin="46418,4276" coordsize="23174,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row: Right 20" o:spid="_x0000_s1037" type="#_x0000_t13" style="position:absolute;left:56373;top:21846;width:1793;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" adj="15101" fillcolor="white [3212]" stroked="f" strokeweight=".5pt"/>
                  <v:rect id="Rectangle 21" o:spid="_x0000_s1038" style="position:absolute;left:47080;top:8427;width:2251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14:paraId="3D1E37C8" w14:textId="77777777" w:rsidR="00AE4301" w:rsidRPr="00B10890" w:rsidRDefault="00AE4301" w:rsidP="00676BF6">
                          <w:pPr>
                            <w:pStyle w:val="NormalWeb"/>
                            <w:spacing w:before="0" w:beforeAutospacing="0" w:after="0" w:afterAutospacing="0"/>
                            <w:jc w:val="center"/>
                            <w:rPr>
                              <w:sz w:val="22"/>
                              <w:szCs w:val="22"/>
                            </w:rPr>
                          </w:pPr>
                          <w:r w:rsidRPr="00B10890">
                            <w:rPr>
                              <w:rFonts w:asciiTheme="minorHAnsi" w:hAnsi="Calibri" w:cstheme="minorBidi"/>
                              <w:color w:val="FFFFFF" w:themeColor="light1"/>
                              <w:kern w:val="24"/>
                              <w:sz w:val="22"/>
                              <w:szCs w:val="22"/>
                            </w:rPr>
                            <w:t>Advanced meters</w:t>
                          </w:r>
                          <w:r>
                            <w:rPr>
                              <w:rFonts w:asciiTheme="minorHAnsi" w:hAnsi="Calibri" w:cstheme="minorBidi"/>
                              <w:color w:val="FFFFFF" w:themeColor="light1"/>
                              <w:kern w:val="24"/>
                              <w:sz w:val="22"/>
                              <w:szCs w:val="22"/>
                            </w:rPr>
                            <w:t xml:space="preserve"> and t</w:t>
                          </w:r>
                          <w:r w:rsidRPr="00B10890">
                            <w:rPr>
                              <w:rFonts w:asciiTheme="minorHAnsi" w:hAnsi="Calibri" w:cstheme="minorBidi"/>
                              <w:color w:val="FFFFFF" w:themeColor="light1"/>
                              <w:kern w:val="24"/>
                              <w:sz w:val="22"/>
                              <w:szCs w:val="22"/>
                            </w:rPr>
                            <w:t>ime-of use rates signal to reduce grid pressure and control costs</w:t>
                          </w:r>
                        </w:p>
                      </w:txbxContent>
                    </v:textbox>
                  </v:rect>
                  <v:rect id="Rectangle 22" o:spid="_x0000_s1039" style="position:absolute;left:47080;top:17527;width:2251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" fillcolor="#ffc310 [3031]" stroked="f">
                    <v:fill color2="#fcbd00 [3175]" rotate="t" colors="0 #ffc746;.5 #ffc600;1 #e5b600" focus="100%" type="gradient">
                      <o:fill v:ext="view" type="gradientUnscaled"/>
                    </v:fill>
                    <v:shadow on="t" color="black" opacity="41287f" offset="0,1.5pt"/>
                    <v:textbox>
                      <w:txbxContent>
                        <w:p w14:paraId="186C9CF0"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 xml:space="preserve">Bills are interactive and show itemized electricity/grid services </w:t>
                          </w:r>
                        </w:p>
                      </w:txbxContent>
                    </v:textbox>
                  </v:rect>
                  <v:rect id="Rectangle 23" o:spid="_x0000_s1040" style="position:absolute;left:47080;top:26628;width:2251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" fillcolor="#77b64e [3033]" stroked="f">
                    <v:fill color2="#6eaa46 [3177]" rotate="t" colors="0 #81b861;.5 #6fb242;1 #61a235" focus="100%" type="gradient">
                      <o:fill v:ext="view" type="gradientUnscaled"/>
                    </v:fill>
                    <v:shadow on="t" color="black" opacity="41287f" offset="0,1.5pt"/>
                    <v:textbox>
                      <w:txbxContent>
                        <w:p w14:paraId="2B81C308"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Cost-based rates with targeted programs and incentives (e.g., decarbonization, affordability)</w:t>
                          </w:r>
                        </w:p>
                      </w:txbxContent>
                    </v:textbox>
                  </v:rect>
                  <v:rect id="Rectangle 24" o:spid="_x0000_s1041" style="position:absolute;left:47080;top:35728;width:22513;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" fillcolor="#5b9bd5 [3204]" stroked="f" strokeweight="1pt">
                    <v:textbox>
                      <w:txbxContent>
                        <w:p w14:paraId="438AFF25" w14:textId="77777777" w:rsidR="00AE4301" w:rsidRPr="00B10890" w:rsidRDefault="00AE4301" w:rsidP="00676BF6">
                          <w:pPr>
                            <w:pStyle w:val="NormalWeb"/>
                            <w:spacing w:before="0" w:beforeAutospacing="0" w:after="0" w:afterAutospacing="0" w:line="240" w:lineRule="exact"/>
                            <w:jc w:val="center"/>
                            <w:rPr>
                              <w:sz w:val="22"/>
                              <w:szCs w:val="22"/>
                            </w:rPr>
                          </w:pPr>
                          <w:r w:rsidRPr="00B10890">
                            <w:rPr>
                              <w:rFonts w:asciiTheme="minorHAnsi" w:hAnsi="Calibri" w:cstheme="minorBidi"/>
                              <w:color w:val="FFFFFF" w:themeColor="light1"/>
                              <w:kern w:val="24"/>
                              <w:sz w:val="22"/>
                              <w:szCs w:val="22"/>
                            </w:rPr>
                            <w:t>Customers choose pricing program that is right for them</w:t>
                          </w:r>
                        </w:p>
                      </w:txbxContent>
                    </v:textbox>
                  </v:rect>
                  <v:shape id="TextBox 15" o:spid="_x0000_s1042" type="#_x0000_t202" style="position:absolute;left:46418;top:4276;width:22324;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D7129CF" w14:textId="77777777" w:rsidR="00AE4301" w:rsidRPr="00B10890" w:rsidRDefault="00AE4301" w:rsidP="00676BF6">
                          <w:pPr>
                            <w:pStyle w:val="NormalWeb"/>
                            <w:spacing w:before="0" w:beforeAutospacing="0" w:after="0" w:afterAutospacing="0"/>
                            <w:jc w:val="center"/>
                            <w:rPr>
                              <w:sz w:val="22"/>
                              <w:szCs w:val="22"/>
                            </w:rPr>
                          </w:pPr>
                          <w:r>
                            <w:rPr>
                              <w:rFonts w:asciiTheme="minorHAnsi" w:hAnsi="Calibri" w:cstheme="minorBidi"/>
                              <w:color w:val="000000" w:themeColor="text1"/>
                              <w:kern w:val="24"/>
                              <w:sz w:val="22"/>
                              <w:szCs w:val="22"/>
                            </w:rPr>
                            <w:t xml:space="preserve">VISION: RATES OF </w:t>
                          </w:r>
                          <w:r w:rsidRPr="00B10890">
                            <w:rPr>
                              <w:rFonts w:asciiTheme="minorHAnsi" w:hAnsi="Calibri" w:cstheme="minorBidi"/>
                              <w:color w:val="000000" w:themeColor="text1"/>
                              <w:kern w:val="24"/>
                              <w:sz w:val="22"/>
                              <w:szCs w:val="22"/>
                            </w:rPr>
                            <w:t>THE FUTURE</w:t>
                          </w:r>
                        </w:p>
                      </w:txbxContent>
                    </v:textbox>
                  </v:shape>
                </v:group>
                <w10:wrap type="square" anchorx="margin"/>
              </v:group>
            </w:pict>
          </mc:Fallback>
        </mc:AlternateContent>
      </w:r>
      <w:r>
        <w:rPr>
          <w:rFonts w:ascii="Segoe UI" w:hAnsi="Segoe UI" w:cs="Segoe UI"/>
          <w:b/>
        </w:rPr>
        <w:t>Figure 3:  Transition Strategy</w:t>
      </w:r>
    </w:p>
    <w:p w14:paraId="195DA698" w14:textId="77777777" w:rsidR="00F26FD3" w:rsidRDefault="00F26FD3" w:rsidP="00676BF6">
      <w:pPr>
        <w:rPr>
          <w:rFonts w:ascii="Segoe UI" w:hAnsi="Segoe UI" w:cs="Segoe UI"/>
          <w:b/>
        </w:rPr>
      </w:pPr>
    </w:p>
    <w:p w14:paraId="38CCD821" w14:textId="77777777" w:rsidR="00F26FD3" w:rsidRPr="003C70A3" w:rsidRDefault="00F26FD3" w:rsidP="00676BF6">
      <w:pPr>
        <w:rPr>
          <w:rFonts w:ascii="Segoe UI" w:hAnsi="Segoe UI" w:cs="Segoe UI"/>
          <w:b/>
        </w:rPr>
      </w:pPr>
    </w:p>
    <w:p w14:paraId="258C4BB2" w14:textId="77777777" w:rsidR="00F26FD3" w:rsidRDefault="00676BF6" w:rsidP="00676BF6">
      <w:pPr>
        <w:rPr>
          <w:rFonts w:ascii="Segoe UI" w:hAnsi="Segoe UI" w:cs="Segoe UI"/>
        </w:rPr>
      </w:pPr>
      <w:r>
        <w:rPr>
          <w:rFonts w:ascii="Segoe UI" w:hAnsi="Segoe UI" w:cs="Segoe UI"/>
        </w:rPr>
        <w:t>The three-</w:t>
      </w:r>
      <w:r w:rsidR="001434AF">
        <w:rPr>
          <w:rFonts w:ascii="Segoe UI" w:hAnsi="Segoe UI" w:cs="Segoe UI"/>
        </w:rPr>
        <w:t>part</w:t>
      </w:r>
      <w:r>
        <w:rPr>
          <w:rFonts w:ascii="Segoe UI" w:hAnsi="Segoe UI" w:cs="Segoe UI"/>
        </w:rPr>
        <w:t xml:space="preserve"> transition </w:t>
      </w:r>
      <w:r w:rsidR="002A6250">
        <w:rPr>
          <w:rFonts w:ascii="Segoe UI" w:hAnsi="Segoe UI" w:cs="Segoe UI"/>
        </w:rPr>
        <w:t xml:space="preserve">strategy </w:t>
      </w:r>
      <w:r w:rsidR="00F26FD3">
        <w:rPr>
          <w:rFonts w:ascii="Segoe UI" w:hAnsi="Segoe UI" w:cs="Segoe UI"/>
        </w:rPr>
        <w:t xml:space="preserve">set forth above is the core of the strategy </w:t>
      </w:r>
      <w:r w:rsidR="002A6250">
        <w:rPr>
          <w:rFonts w:ascii="Segoe UI" w:hAnsi="Segoe UI" w:cs="Segoe UI"/>
        </w:rPr>
        <w:t xml:space="preserve">behind the rate initiatives described in </w:t>
      </w:r>
      <w:r w:rsidR="00F26FD3">
        <w:rPr>
          <w:rFonts w:ascii="Segoe UI" w:hAnsi="Segoe UI" w:cs="Segoe UI"/>
        </w:rPr>
        <w:t>this</w:t>
      </w:r>
      <w:r w:rsidR="002A6250">
        <w:rPr>
          <w:rFonts w:ascii="Segoe UI" w:hAnsi="Segoe UI" w:cs="Segoe UI"/>
        </w:rPr>
        <w:t xml:space="preserve"> report</w:t>
      </w:r>
      <w:r w:rsidR="00CC14E0">
        <w:rPr>
          <w:rFonts w:ascii="Segoe UI" w:hAnsi="Segoe UI" w:cs="Segoe UI"/>
        </w:rPr>
        <w:t xml:space="preserve">. </w:t>
      </w:r>
    </w:p>
    <w:p w14:paraId="1240C01D" w14:textId="77777777" w:rsidR="00F26FD3" w:rsidRDefault="00676BF6" w:rsidP="00676BF6">
      <w:pPr>
        <w:rPr>
          <w:rFonts w:ascii="Segoe UI" w:hAnsi="Segoe UI" w:cs="Segoe UI"/>
        </w:rPr>
      </w:pPr>
      <w:r>
        <w:rPr>
          <w:rFonts w:ascii="Segoe UI" w:hAnsi="Segoe UI" w:cs="Segoe UI"/>
        </w:rPr>
        <w:lastRenderedPageBreak/>
        <w:t xml:space="preserve">First, </w:t>
      </w:r>
      <w:r w:rsidR="00F26FD3">
        <w:rPr>
          <w:rFonts w:ascii="Segoe UI" w:hAnsi="Segoe UI" w:cs="Segoe UI"/>
        </w:rPr>
        <w:t>improv</w:t>
      </w:r>
      <w:r w:rsidR="000C2D57">
        <w:rPr>
          <w:rFonts w:ascii="Segoe UI" w:hAnsi="Segoe UI" w:cs="Segoe UI"/>
        </w:rPr>
        <w:t>ing</w:t>
      </w:r>
      <w:r w:rsidR="00F26FD3">
        <w:rPr>
          <w:rFonts w:ascii="Segoe UI" w:hAnsi="Segoe UI" w:cs="Segoe UI"/>
        </w:rPr>
        <w:t xml:space="preserve"> billing communication and presentation will also improve transparency; from there, work to </w:t>
      </w:r>
      <w:r>
        <w:rPr>
          <w:rFonts w:ascii="Segoe UI" w:hAnsi="Segoe UI" w:cs="Segoe UI"/>
        </w:rPr>
        <w:t xml:space="preserve">simplify rates to slowly phase out structures incompatible with future rate attributes, and making them as consistent and cost based as possible. </w:t>
      </w:r>
    </w:p>
    <w:p w14:paraId="5916C0D8" w14:textId="77777777" w:rsidR="00634E8D" w:rsidRDefault="001434AF" w:rsidP="00676BF6">
      <w:pPr>
        <w:rPr>
          <w:rFonts w:ascii="Segoe UI" w:hAnsi="Segoe UI" w:cs="Segoe UI"/>
        </w:rPr>
      </w:pPr>
      <w:r>
        <w:rPr>
          <w:rFonts w:ascii="Segoe UI" w:hAnsi="Segoe UI" w:cs="Segoe UI"/>
        </w:rPr>
        <w:t>Second</w:t>
      </w:r>
      <w:r w:rsidR="00676BF6">
        <w:rPr>
          <w:rFonts w:ascii="Segoe UI" w:hAnsi="Segoe UI" w:cs="Segoe UI"/>
        </w:rPr>
        <w:t xml:space="preserve">, offer customers choice in pricing programs, including innovative rate pilots responsive to customer interests such as vehicle electrification and affordability. </w:t>
      </w:r>
    </w:p>
    <w:p w14:paraId="58F11408" w14:textId="77777777" w:rsidR="00F26FD3" w:rsidRDefault="001434AF" w:rsidP="00676BF6">
      <w:pPr>
        <w:rPr>
          <w:rFonts w:ascii="Segoe UI" w:hAnsi="Segoe UI" w:cs="Segoe UI"/>
        </w:rPr>
      </w:pPr>
      <w:r>
        <w:rPr>
          <w:rFonts w:ascii="Segoe UI" w:hAnsi="Segoe UI" w:cs="Segoe UI"/>
        </w:rPr>
        <w:t>Third</w:t>
      </w:r>
      <w:r w:rsidR="00676BF6">
        <w:rPr>
          <w:rFonts w:ascii="Segoe UI" w:hAnsi="Segoe UI" w:cs="Segoe UI"/>
        </w:rPr>
        <w:t xml:space="preserve">, move towards rates that are time-differentiated to provide more refined price signals. </w:t>
      </w:r>
    </w:p>
    <w:p w14:paraId="339A5086" w14:textId="77777777" w:rsidR="00676BF6" w:rsidRDefault="00676BF6" w:rsidP="00676BF6">
      <w:pPr>
        <w:rPr>
          <w:rFonts w:ascii="Segoe UI" w:hAnsi="Segoe UI" w:cs="Segoe UI"/>
        </w:rPr>
      </w:pPr>
      <w:r>
        <w:rPr>
          <w:rFonts w:ascii="Segoe UI" w:hAnsi="Segoe UI" w:cs="Segoe UI"/>
        </w:rPr>
        <w:t xml:space="preserve">As Seattle continues to grow, and as new technology enables customers to generate and even store their own power, having rates that reflect this dynamic relationship will be critical to keeping costs low and maintaining equitable and socially-conscious pricing. </w:t>
      </w:r>
    </w:p>
    <w:p w14:paraId="420FE172" w14:textId="45EE6B5F" w:rsidR="00F42545" w:rsidRPr="00AF64BF" w:rsidRDefault="00DF7EF4">
      <w:pPr>
        <w:rPr>
          <w:rFonts w:ascii="Segoe UI" w:hAnsi="Segoe UI" w:cs="Segoe UI"/>
        </w:rPr>
      </w:pPr>
      <w:r>
        <w:rPr>
          <w:rFonts w:ascii="Segoe UI" w:hAnsi="Segoe UI" w:cs="Segoe UI"/>
        </w:rPr>
        <w:t xml:space="preserve">We believe that our recommended rate design action items outline a transition strategy that will advance both the interests of </w:t>
      </w:r>
      <w:r w:rsidR="00235426">
        <w:rPr>
          <w:rFonts w:ascii="Segoe UI" w:hAnsi="Segoe UI" w:cs="Segoe UI"/>
        </w:rPr>
        <w:t>the customer</w:t>
      </w:r>
      <w:r>
        <w:rPr>
          <w:rFonts w:ascii="Segoe UI" w:hAnsi="Segoe UI" w:cs="Segoe UI"/>
        </w:rPr>
        <w:t xml:space="preserve"> and the Utility</w:t>
      </w:r>
      <w:r w:rsidR="00631039">
        <w:rPr>
          <w:rFonts w:ascii="Segoe UI" w:hAnsi="Segoe UI" w:cs="Segoe UI"/>
        </w:rPr>
        <w:t xml:space="preserve">. </w:t>
      </w:r>
      <w:r w:rsidR="00AF64BF" w:rsidRPr="009B56A4">
        <w:rPr>
          <w:rFonts w:ascii="Segoe UI" w:hAnsi="Segoe UI" w:cs="Segoe UI"/>
          <w:b/>
        </w:rPr>
        <w:t>Attachment 7</w:t>
      </w:r>
      <w:r w:rsidR="00AF64BF">
        <w:rPr>
          <w:rFonts w:ascii="Segoe UI" w:hAnsi="Segoe UI" w:cs="Segoe UI"/>
          <w:b/>
        </w:rPr>
        <w:t xml:space="preserve"> </w:t>
      </w:r>
      <w:r w:rsidR="00AF64BF">
        <w:rPr>
          <w:rFonts w:ascii="Segoe UI" w:hAnsi="Segoe UI" w:cs="Segoe UI"/>
        </w:rPr>
        <w:t xml:space="preserve">to this </w:t>
      </w:r>
      <w:r w:rsidR="008D6060">
        <w:rPr>
          <w:rFonts w:ascii="Segoe UI" w:hAnsi="Segoe UI" w:cs="Segoe UI"/>
        </w:rPr>
        <w:t>r</w:t>
      </w:r>
      <w:r w:rsidR="00AF64BF">
        <w:rPr>
          <w:rFonts w:ascii="Segoe UI" w:hAnsi="Segoe UI" w:cs="Segoe UI"/>
        </w:rPr>
        <w:t>eport presents a draft “</w:t>
      </w:r>
      <w:r w:rsidR="00402A10">
        <w:rPr>
          <w:rFonts w:ascii="Segoe UI" w:hAnsi="Segoe UI" w:cs="Segoe UI"/>
        </w:rPr>
        <w:t>R</w:t>
      </w:r>
      <w:r w:rsidR="00AF64BF">
        <w:rPr>
          <w:rFonts w:ascii="Segoe UI" w:hAnsi="Segoe UI" w:cs="Segoe UI"/>
        </w:rPr>
        <w:t>oadmap</w:t>
      </w:r>
      <w:r w:rsidR="008D6060">
        <w:rPr>
          <w:rFonts w:ascii="Segoe UI" w:hAnsi="Segoe UI" w:cs="Segoe UI"/>
        </w:rPr>
        <w:t xml:space="preserve"> to 2021</w:t>
      </w:r>
      <w:r w:rsidR="00AF64BF">
        <w:rPr>
          <w:rFonts w:ascii="Segoe UI" w:hAnsi="Segoe UI" w:cs="Segoe UI"/>
        </w:rPr>
        <w:t xml:space="preserve">” showing all the components of this transition and how we anticipate they will </w:t>
      </w:r>
      <w:r w:rsidR="00402A10">
        <w:rPr>
          <w:rFonts w:ascii="Segoe UI" w:hAnsi="Segoe UI" w:cs="Segoe UI"/>
        </w:rPr>
        <w:t xml:space="preserve">need to </w:t>
      </w:r>
      <w:r w:rsidR="00AF64BF">
        <w:rPr>
          <w:rFonts w:ascii="Segoe UI" w:hAnsi="Segoe UI" w:cs="Segoe UI"/>
        </w:rPr>
        <w:t>be coordinated and sequenced in order to deliver the new rate design components endorsed here for City Light customers effective January 2021</w:t>
      </w:r>
      <w:r w:rsidR="00631039">
        <w:rPr>
          <w:rFonts w:ascii="Segoe UI" w:hAnsi="Segoe UI" w:cs="Segoe UI"/>
        </w:rPr>
        <w:t xml:space="preserve">. </w:t>
      </w:r>
      <w:r w:rsidR="00402A10">
        <w:rPr>
          <w:rFonts w:ascii="Segoe UI" w:hAnsi="Segoe UI" w:cs="Segoe UI"/>
        </w:rPr>
        <w:t>We caution that this is a living document that will evolve over time</w:t>
      </w:r>
      <w:r w:rsidR="00631039">
        <w:rPr>
          <w:rFonts w:ascii="Segoe UI" w:hAnsi="Segoe UI" w:cs="Segoe UI"/>
        </w:rPr>
        <w:t xml:space="preserve">. </w:t>
      </w:r>
    </w:p>
    <w:p w14:paraId="7648B82A" w14:textId="77777777" w:rsidR="00F26FD3" w:rsidRDefault="00F26FD3">
      <w:pPr>
        <w:rPr>
          <w:rFonts w:ascii="Segoe UI" w:hAnsi="Segoe UI" w:cs="Segoe UI"/>
        </w:rPr>
      </w:pPr>
    </w:p>
    <w:p w14:paraId="7E2710FA" w14:textId="77777777" w:rsidR="0091176D" w:rsidRDefault="00DF7EF4" w:rsidP="00833B1A">
      <w:pPr>
        <w:pStyle w:val="Heading1"/>
      </w:pPr>
      <w:r w:rsidRPr="00CE3204">
        <w:t>C</w:t>
      </w:r>
      <w:bookmarkStart w:id="2" w:name="_Hlk533168589"/>
      <w:r w:rsidR="0091176D" w:rsidRPr="00CE3204">
        <w:t>onclusion</w:t>
      </w:r>
    </w:p>
    <w:p w14:paraId="3BC34453" w14:textId="1DB43CC8" w:rsidR="008E0CB2" w:rsidRPr="008E0CB2" w:rsidRDefault="008E0CB2" w:rsidP="008E0CB2">
      <w:pPr>
        <w:pStyle w:val="SCLBrand"/>
        <w:rPr>
          <w:color w:val="auto"/>
        </w:rPr>
      </w:pPr>
      <w:r w:rsidRPr="008E0CB2">
        <w:rPr>
          <w:color w:val="auto"/>
        </w:rPr>
        <w:t>Rate design is challenging</w:t>
      </w:r>
      <w:r w:rsidR="00631039">
        <w:rPr>
          <w:color w:val="auto"/>
        </w:rPr>
        <w:t xml:space="preserve">. </w:t>
      </w:r>
      <w:r w:rsidRPr="008E0CB2">
        <w:rPr>
          <w:color w:val="auto"/>
        </w:rPr>
        <w:t>Changing the rate structure without changing the revenue requirement means some customers pay more while others pay less</w:t>
      </w:r>
      <w:r w:rsidR="00631039">
        <w:rPr>
          <w:color w:val="auto"/>
        </w:rPr>
        <w:t>.</w:t>
      </w:r>
      <w:r w:rsidR="00425732" w:rsidRPr="00425732">
        <w:rPr>
          <w:color w:val="auto"/>
        </w:rPr>
        <w:t xml:space="preserve"> Despite this tension, rate design is a powerful tool for ensuring that City Light collects revenue in a way that aligns with community goals and priorities. </w:t>
      </w:r>
      <w:r w:rsidRPr="008E0CB2">
        <w:rPr>
          <w:color w:val="auto"/>
        </w:rPr>
        <w:t>A successful process requires thoughtful design, extensive customer outreach, and significant time for implementation</w:t>
      </w:r>
      <w:r w:rsidR="00631039">
        <w:rPr>
          <w:color w:val="auto"/>
        </w:rPr>
        <w:t xml:space="preserve">. </w:t>
      </w:r>
    </w:p>
    <w:p w14:paraId="072CBA65" w14:textId="7505A040" w:rsidR="009D7758" w:rsidRPr="008E0CB2" w:rsidRDefault="00215650" w:rsidP="003B5837">
      <w:pPr>
        <w:rPr>
          <w:rFonts w:ascii="Segoe UI" w:hAnsi="Segoe UI" w:cs="Segoe UI"/>
        </w:rPr>
      </w:pPr>
      <w:r w:rsidRPr="008E0CB2">
        <w:rPr>
          <w:rFonts w:ascii="Segoe UI" w:hAnsi="Segoe UI" w:cs="Segoe UI"/>
        </w:rPr>
        <w:t xml:space="preserve">This </w:t>
      </w:r>
      <w:r w:rsidR="00AC5189">
        <w:rPr>
          <w:rFonts w:ascii="Segoe UI" w:hAnsi="Segoe UI" w:cs="Segoe UI"/>
        </w:rPr>
        <w:t xml:space="preserve">Final </w:t>
      </w:r>
      <w:r w:rsidR="009D7758" w:rsidRPr="008E0CB2">
        <w:rPr>
          <w:rFonts w:ascii="Segoe UI" w:hAnsi="Segoe UI" w:cs="Segoe UI"/>
        </w:rPr>
        <w:t>R</w:t>
      </w:r>
      <w:r w:rsidRPr="008E0CB2">
        <w:rPr>
          <w:rFonts w:ascii="Segoe UI" w:hAnsi="Segoe UI" w:cs="Segoe UI"/>
        </w:rPr>
        <w:t xml:space="preserve">eport outlines </w:t>
      </w:r>
      <w:r w:rsidR="008E0CB2" w:rsidRPr="008E0CB2">
        <w:rPr>
          <w:rFonts w:ascii="Segoe UI" w:hAnsi="Segoe UI" w:cs="Segoe UI"/>
        </w:rPr>
        <w:t xml:space="preserve">the City Light Review Panel’s </w:t>
      </w:r>
      <w:r w:rsidRPr="008E0CB2">
        <w:rPr>
          <w:rFonts w:ascii="Segoe UI" w:hAnsi="Segoe UI" w:cs="Segoe UI"/>
        </w:rPr>
        <w:t xml:space="preserve">goals and priorities for </w:t>
      </w:r>
      <w:r w:rsidR="009D7758" w:rsidRPr="008E0CB2">
        <w:rPr>
          <w:rFonts w:ascii="Segoe UI" w:hAnsi="Segoe UI" w:cs="Segoe UI"/>
        </w:rPr>
        <w:t>n</w:t>
      </w:r>
      <w:r w:rsidRPr="008E0CB2">
        <w:rPr>
          <w:rFonts w:ascii="Segoe UI" w:hAnsi="Segoe UI" w:cs="Segoe UI"/>
        </w:rPr>
        <w:t>ear</w:t>
      </w:r>
      <w:r w:rsidR="009D7758" w:rsidRPr="008E0CB2">
        <w:rPr>
          <w:rFonts w:ascii="Segoe UI" w:hAnsi="Segoe UI" w:cs="Segoe UI"/>
        </w:rPr>
        <w:t>-</w:t>
      </w:r>
      <w:r w:rsidRPr="008E0CB2">
        <w:rPr>
          <w:rFonts w:ascii="Segoe UI" w:hAnsi="Segoe UI" w:cs="Segoe UI"/>
        </w:rPr>
        <w:t>term</w:t>
      </w:r>
      <w:r w:rsidR="008077CF" w:rsidRPr="008E0CB2">
        <w:rPr>
          <w:rFonts w:ascii="Segoe UI" w:hAnsi="Segoe UI" w:cs="Segoe UI"/>
        </w:rPr>
        <w:t xml:space="preserve"> rate design </w:t>
      </w:r>
      <w:r w:rsidR="009D7758" w:rsidRPr="008E0CB2">
        <w:rPr>
          <w:rFonts w:ascii="Segoe UI" w:hAnsi="Segoe UI" w:cs="Segoe UI"/>
        </w:rPr>
        <w:t>change</w:t>
      </w:r>
      <w:r w:rsidR="008E0CB2" w:rsidRPr="008E0CB2">
        <w:rPr>
          <w:rFonts w:ascii="Segoe UI" w:hAnsi="Segoe UI" w:cs="Segoe UI"/>
        </w:rPr>
        <w:t xml:space="preserve"> in Seattle</w:t>
      </w:r>
      <w:r w:rsidR="00631039">
        <w:rPr>
          <w:rFonts w:ascii="Segoe UI" w:hAnsi="Segoe UI" w:cs="Segoe UI"/>
        </w:rPr>
        <w:t xml:space="preserve">. </w:t>
      </w:r>
      <w:r w:rsidR="008E0CB2" w:rsidRPr="0000764B">
        <w:rPr>
          <w:rFonts w:ascii="Segoe UI" w:hAnsi="Segoe UI" w:cs="Segoe UI"/>
        </w:rPr>
        <w:t>We have looked at “ends” as the results we hope to achieve and “means” as the specific rate design components used to deliver on the ends</w:t>
      </w:r>
      <w:r w:rsidR="00631039">
        <w:rPr>
          <w:rFonts w:ascii="Segoe UI" w:hAnsi="Segoe UI" w:cs="Segoe UI"/>
        </w:rPr>
        <w:t xml:space="preserve">. </w:t>
      </w:r>
      <w:r w:rsidR="009D7758" w:rsidRPr="008E0CB2">
        <w:rPr>
          <w:rFonts w:ascii="Segoe UI" w:hAnsi="Segoe UI" w:cs="Segoe UI"/>
        </w:rPr>
        <w:t xml:space="preserve">While we have </w:t>
      </w:r>
      <w:r w:rsidR="008E0CB2" w:rsidRPr="008E0CB2">
        <w:rPr>
          <w:rFonts w:ascii="Segoe UI" w:hAnsi="Segoe UI" w:cs="Segoe UI"/>
        </w:rPr>
        <w:t xml:space="preserve">specifically prioritized the need for full revenue recovery and decarbonization, </w:t>
      </w:r>
      <w:r w:rsidR="009D7758" w:rsidRPr="008E0CB2">
        <w:rPr>
          <w:rFonts w:ascii="Segoe UI" w:hAnsi="Segoe UI" w:cs="Segoe UI"/>
        </w:rPr>
        <w:t xml:space="preserve">all eight </w:t>
      </w:r>
      <w:r w:rsidR="008E0CB2" w:rsidRPr="008E0CB2">
        <w:rPr>
          <w:rFonts w:ascii="Segoe UI" w:hAnsi="Segoe UI" w:cs="Segoe UI"/>
        </w:rPr>
        <w:t xml:space="preserve">policy </w:t>
      </w:r>
      <w:r w:rsidR="009D7758" w:rsidRPr="008E0CB2">
        <w:rPr>
          <w:rFonts w:ascii="Segoe UI" w:hAnsi="Segoe UI" w:cs="Segoe UI"/>
        </w:rPr>
        <w:t xml:space="preserve">goals </w:t>
      </w:r>
      <w:r w:rsidR="008E0CB2" w:rsidRPr="008E0CB2">
        <w:rPr>
          <w:rFonts w:ascii="Segoe UI" w:hAnsi="Segoe UI" w:cs="Segoe UI"/>
        </w:rPr>
        <w:t xml:space="preserve">(ends) </w:t>
      </w:r>
      <w:r w:rsidR="009D7758" w:rsidRPr="008E0CB2">
        <w:rPr>
          <w:rFonts w:ascii="Segoe UI" w:hAnsi="Segoe UI" w:cs="Segoe UI"/>
        </w:rPr>
        <w:t>must be considered and balanced in any rate design proposal</w:t>
      </w:r>
      <w:r w:rsidR="00631039">
        <w:rPr>
          <w:rFonts w:ascii="Segoe UI" w:hAnsi="Segoe UI" w:cs="Segoe UI"/>
        </w:rPr>
        <w:t xml:space="preserve">. </w:t>
      </w:r>
    </w:p>
    <w:p w14:paraId="04C2BB85" w14:textId="245D0E8D" w:rsidR="00402A10" w:rsidRDefault="008E0CB2" w:rsidP="00A8260C">
      <w:pPr>
        <w:rPr>
          <w:rFonts w:ascii="Segoe UI" w:hAnsi="Segoe UI" w:cs="Segoe UI"/>
        </w:rPr>
      </w:pPr>
      <w:r w:rsidRPr="0000764B">
        <w:rPr>
          <w:rFonts w:ascii="Segoe UI" w:hAnsi="Segoe UI" w:cs="Segoe UI"/>
        </w:rPr>
        <w:t>We believe a highly-transparent, multi-pronged effort is required, using pilot projects to learn from and ultimately move us towards a successful implementation</w:t>
      </w:r>
      <w:r w:rsidR="00631039">
        <w:rPr>
          <w:rFonts w:ascii="Segoe UI" w:hAnsi="Segoe UI" w:cs="Segoe UI"/>
        </w:rPr>
        <w:t xml:space="preserve">. </w:t>
      </w:r>
      <w:r w:rsidR="009D7758">
        <w:rPr>
          <w:rFonts w:ascii="Segoe UI" w:hAnsi="Segoe UI" w:cs="Segoe UI"/>
        </w:rPr>
        <w:t xml:space="preserve">We have identified seven </w:t>
      </w:r>
      <w:r>
        <w:rPr>
          <w:rFonts w:ascii="Segoe UI" w:hAnsi="Segoe UI" w:cs="Segoe UI"/>
        </w:rPr>
        <w:t xml:space="preserve">specific </w:t>
      </w:r>
      <w:r w:rsidR="009D7758">
        <w:rPr>
          <w:rFonts w:ascii="Segoe UI" w:hAnsi="Segoe UI" w:cs="Segoe UI"/>
        </w:rPr>
        <w:t xml:space="preserve">rate mechanisms </w:t>
      </w:r>
      <w:r>
        <w:rPr>
          <w:rFonts w:ascii="Segoe UI" w:hAnsi="Segoe UI" w:cs="Segoe UI"/>
        </w:rPr>
        <w:t xml:space="preserve">(means) that </w:t>
      </w:r>
      <w:r w:rsidR="009D7758">
        <w:rPr>
          <w:rFonts w:ascii="Segoe UI" w:hAnsi="Segoe UI" w:cs="Segoe UI"/>
        </w:rPr>
        <w:t>we believe should be pursued in the near term</w:t>
      </w:r>
      <w:r w:rsidR="00631039">
        <w:rPr>
          <w:rFonts w:ascii="Segoe UI" w:hAnsi="Segoe UI" w:cs="Segoe UI"/>
        </w:rPr>
        <w:t xml:space="preserve">. </w:t>
      </w:r>
      <w:r w:rsidR="00215650">
        <w:rPr>
          <w:rFonts w:ascii="Segoe UI" w:hAnsi="Segoe UI" w:cs="Segoe UI"/>
        </w:rPr>
        <w:t>There is considerable work ahead before any of these ideas can be launched</w:t>
      </w:r>
      <w:r w:rsidR="008077CF">
        <w:rPr>
          <w:rFonts w:ascii="Segoe UI" w:hAnsi="Segoe UI" w:cs="Segoe UI"/>
        </w:rPr>
        <w:t>, and we look forward to engaging on that effort</w:t>
      </w:r>
      <w:r w:rsidR="00215650">
        <w:rPr>
          <w:rFonts w:ascii="Segoe UI" w:hAnsi="Segoe UI" w:cs="Segoe UI"/>
        </w:rPr>
        <w:t xml:space="preserve">. </w:t>
      </w:r>
      <w:r w:rsidRPr="0000764B">
        <w:rPr>
          <w:rFonts w:ascii="Segoe UI" w:hAnsi="Segoe UI" w:cs="Segoe UI"/>
        </w:rPr>
        <w:t>The attached “Roadmap” demonstrates the complexity of the task and the interdependencies ahead</w:t>
      </w:r>
      <w:r w:rsidR="00631039">
        <w:rPr>
          <w:rFonts w:ascii="Segoe UI" w:hAnsi="Segoe UI" w:cs="Segoe UI"/>
        </w:rPr>
        <w:t xml:space="preserve">. </w:t>
      </w:r>
    </w:p>
    <w:p w14:paraId="4AC012CD" w14:textId="5E070548" w:rsidR="0095445A" w:rsidRDefault="008077CF">
      <w:pPr>
        <w:rPr>
          <w:rFonts w:ascii="Segoe UI" w:hAnsi="Segoe UI" w:cs="Segoe UI"/>
          <w:b/>
          <w:sz w:val="24"/>
          <w:szCs w:val="24"/>
          <w:u w:val="single"/>
        </w:rPr>
      </w:pPr>
      <w:r>
        <w:rPr>
          <w:rFonts w:ascii="Segoe UI" w:hAnsi="Segoe UI" w:cs="Segoe UI"/>
        </w:rPr>
        <w:t xml:space="preserve">We thank the Council for your interest in these challenging </w:t>
      </w:r>
      <w:r w:rsidR="00B4403D">
        <w:rPr>
          <w:rFonts w:ascii="Segoe UI" w:hAnsi="Segoe UI" w:cs="Segoe UI"/>
        </w:rPr>
        <w:t>issues and</w:t>
      </w:r>
      <w:r>
        <w:rPr>
          <w:rFonts w:ascii="Segoe UI" w:hAnsi="Segoe UI" w:cs="Segoe UI"/>
        </w:rPr>
        <w:t xml:space="preserve"> look forward to working with you as the rate design </w:t>
      </w:r>
      <w:r w:rsidR="008E0CB2">
        <w:rPr>
          <w:rFonts w:ascii="Segoe UI" w:hAnsi="Segoe UI" w:cs="Segoe UI"/>
        </w:rPr>
        <w:t>work progresses</w:t>
      </w:r>
      <w:r>
        <w:rPr>
          <w:rFonts w:ascii="Segoe UI" w:hAnsi="Segoe UI" w:cs="Segoe UI"/>
        </w:rPr>
        <w:t>.</w:t>
      </w:r>
      <w:bookmarkEnd w:id="2"/>
      <w:r w:rsidR="0095445A">
        <w:rPr>
          <w:rFonts w:ascii="Segoe UI" w:hAnsi="Segoe UI" w:cs="Segoe UI"/>
          <w:b/>
          <w:sz w:val="24"/>
          <w:szCs w:val="24"/>
          <w:u w:val="single"/>
        </w:rPr>
        <w:br w:type="page"/>
      </w:r>
    </w:p>
    <w:p w14:paraId="459E2BAC" w14:textId="77777777" w:rsidR="0071428C" w:rsidRPr="00596805" w:rsidRDefault="00C75392" w:rsidP="00833B1A">
      <w:pPr>
        <w:pStyle w:val="Heading1"/>
      </w:pPr>
      <w:r w:rsidRPr="00596805">
        <w:lastRenderedPageBreak/>
        <w:t>Attachments:</w:t>
      </w:r>
    </w:p>
    <w:p w14:paraId="5FFE4039" w14:textId="73E1ACF6" w:rsidR="000248ED" w:rsidRPr="003561CE" w:rsidRDefault="000248ED" w:rsidP="00CE3204">
      <w:pPr>
        <w:pStyle w:val="ListParagraph"/>
        <w:numPr>
          <w:ilvl w:val="0"/>
          <w:numId w:val="19"/>
        </w:numPr>
        <w:rPr>
          <w:rFonts w:ascii="Segoe UI" w:hAnsi="Segoe UI" w:cs="Segoe UI"/>
          <w:sz w:val="24"/>
          <w:szCs w:val="24"/>
        </w:rPr>
      </w:pPr>
      <w:r w:rsidRPr="003561CE">
        <w:rPr>
          <w:rFonts w:ascii="Segoe UI" w:hAnsi="Segoe UI" w:cs="Segoe UI"/>
          <w:sz w:val="24"/>
          <w:szCs w:val="24"/>
        </w:rPr>
        <w:t>Review Panel Rate Design Update Work Plan</w:t>
      </w:r>
      <w:r w:rsidR="00887E52">
        <w:rPr>
          <w:rFonts w:ascii="Segoe UI" w:hAnsi="Segoe UI" w:cs="Segoe UI"/>
          <w:sz w:val="24"/>
          <w:szCs w:val="24"/>
        </w:rPr>
        <w:t>, August 2018</w:t>
      </w:r>
    </w:p>
    <w:p w14:paraId="37F2A346" w14:textId="77777777" w:rsidR="00C75392" w:rsidRPr="003561CE" w:rsidRDefault="00C75392" w:rsidP="00CE3204">
      <w:pPr>
        <w:pStyle w:val="ListParagraph"/>
        <w:numPr>
          <w:ilvl w:val="0"/>
          <w:numId w:val="19"/>
        </w:numPr>
        <w:rPr>
          <w:rFonts w:ascii="Segoe UI" w:hAnsi="Segoe UI" w:cs="Segoe UI"/>
          <w:sz w:val="24"/>
          <w:szCs w:val="24"/>
        </w:rPr>
      </w:pPr>
      <w:r w:rsidRPr="003561CE">
        <w:rPr>
          <w:rFonts w:ascii="Segoe UI" w:hAnsi="Segoe UI" w:cs="Segoe UI"/>
          <w:sz w:val="24"/>
          <w:szCs w:val="24"/>
        </w:rPr>
        <w:t xml:space="preserve">Draft </w:t>
      </w:r>
      <w:r w:rsidR="00887E52">
        <w:rPr>
          <w:rFonts w:ascii="Segoe UI" w:hAnsi="Segoe UI" w:cs="Segoe UI"/>
          <w:sz w:val="24"/>
          <w:szCs w:val="24"/>
        </w:rPr>
        <w:t xml:space="preserve">Rate Design </w:t>
      </w:r>
      <w:r w:rsidR="00295547" w:rsidRPr="003561CE">
        <w:rPr>
          <w:rFonts w:ascii="Segoe UI" w:hAnsi="Segoe UI" w:cs="Segoe UI"/>
          <w:sz w:val="24"/>
          <w:szCs w:val="24"/>
        </w:rPr>
        <w:t>S</w:t>
      </w:r>
      <w:r w:rsidRPr="003561CE">
        <w:rPr>
          <w:rFonts w:ascii="Segoe UI" w:hAnsi="Segoe UI" w:cs="Segoe UI"/>
          <w:sz w:val="24"/>
          <w:szCs w:val="24"/>
        </w:rPr>
        <w:t xml:space="preserve">ituation </w:t>
      </w:r>
      <w:r w:rsidR="00295547" w:rsidRPr="003561CE">
        <w:rPr>
          <w:rFonts w:ascii="Segoe UI" w:hAnsi="Segoe UI" w:cs="Segoe UI"/>
          <w:sz w:val="24"/>
          <w:szCs w:val="24"/>
        </w:rPr>
        <w:t>A</w:t>
      </w:r>
      <w:r w:rsidRPr="003561CE">
        <w:rPr>
          <w:rFonts w:ascii="Segoe UI" w:hAnsi="Segoe UI" w:cs="Segoe UI"/>
          <w:sz w:val="24"/>
          <w:szCs w:val="24"/>
        </w:rPr>
        <w:t>ssessment</w:t>
      </w:r>
      <w:r w:rsidR="00887E52">
        <w:rPr>
          <w:rFonts w:ascii="Segoe UI" w:hAnsi="Segoe UI" w:cs="Segoe UI"/>
          <w:sz w:val="24"/>
          <w:szCs w:val="24"/>
        </w:rPr>
        <w:t>, October 2018</w:t>
      </w:r>
    </w:p>
    <w:p w14:paraId="726E82BA" w14:textId="77777777" w:rsidR="00C75392" w:rsidRPr="003561CE" w:rsidRDefault="00005808" w:rsidP="00CE3204">
      <w:pPr>
        <w:pStyle w:val="ListParagraph"/>
        <w:numPr>
          <w:ilvl w:val="0"/>
          <w:numId w:val="19"/>
        </w:numPr>
        <w:rPr>
          <w:rFonts w:ascii="Segoe UI" w:hAnsi="Segoe UI" w:cs="Segoe UI"/>
          <w:sz w:val="24"/>
          <w:szCs w:val="24"/>
        </w:rPr>
      </w:pPr>
      <w:r w:rsidRPr="003561CE">
        <w:rPr>
          <w:rFonts w:ascii="Segoe UI" w:hAnsi="Segoe UI" w:cs="Segoe UI"/>
          <w:sz w:val="24"/>
          <w:szCs w:val="24"/>
        </w:rPr>
        <w:t>Draft</w:t>
      </w:r>
      <w:r w:rsidR="00887E52">
        <w:rPr>
          <w:rFonts w:ascii="Segoe UI" w:hAnsi="Segoe UI" w:cs="Segoe UI"/>
          <w:sz w:val="24"/>
          <w:szCs w:val="24"/>
        </w:rPr>
        <w:t xml:space="preserve"> Rate Design</w:t>
      </w:r>
      <w:r w:rsidRPr="003561CE">
        <w:rPr>
          <w:rFonts w:ascii="Segoe UI" w:hAnsi="Segoe UI" w:cs="Segoe UI"/>
          <w:sz w:val="24"/>
          <w:szCs w:val="24"/>
        </w:rPr>
        <w:t xml:space="preserve"> Framework Principles</w:t>
      </w:r>
      <w:r w:rsidR="00887E52">
        <w:rPr>
          <w:rFonts w:ascii="Segoe UI" w:hAnsi="Segoe UI" w:cs="Segoe UI"/>
          <w:sz w:val="24"/>
          <w:szCs w:val="24"/>
        </w:rPr>
        <w:t xml:space="preserve">, October 2018 </w:t>
      </w:r>
    </w:p>
    <w:p w14:paraId="149A12A8" w14:textId="77777777" w:rsidR="003B5837" w:rsidRPr="002A28C9" w:rsidRDefault="003B5837" w:rsidP="00CE3204">
      <w:pPr>
        <w:pStyle w:val="ListParagraph"/>
        <w:numPr>
          <w:ilvl w:val="0"/>
          <w:numId w:val="19"/>
        </w:numPr>
        <w:rPr>
          <w:rFonts w:ascii="Segoe UI" w:hAnsi="Segoe UI" w:cs="Segoe UI"/>
          <w:sz w:val="24"/>
          <w:szCs w:val="24"/>
        </w:rPr>
      </w:pPr>
      <w:r w:rsidRPr="003561CE">
        <w:rPr>
          <w:rFonts w:ascii="Segoe UI" w:hAnsi="Segoe UI" w:cs="Segoe UI"/>
          <w:i/>
          <w:sz w:val="24"/>
          <w:szCs w:val="24"/>
        </w:rPr>
        <w:t>Review of Electric Utility Rate Design Options</w:t>
      </w:r>
      <w:r w:rsidRPr="003561CE">
        <w:rPr>
          <w:rFonts w:ascii="Segoe UI" w:hAnsi="Segoe UI" w:cs="Segoe UI"/>
          <w:sz w:val="24"/>
          <w:szCs w:val="24"/>
        </w:rPr>
        <w:t xml:space="preserve">, by Cuthbert Consulting, Inc., </w:t>
      </w:r>
      <w:r w:rsidRPr="00341E46">
        <w:rPr>
          <w:rFonts w:ascii="Segoe UI" w:hAnsi="Segoe UI" w:cs="Segoe UI"/>
          <w:sz w:val="24"/>
          <w:szCs w:val="24"/>
        </w:rPr>
        <w:t>December 2018</w:t>
      </w:r>
    </w:p>
    <w:p w14:paraId="75CA7EE2" w14:textId="77777777" w:rsidR="00BF66C8" w:rsidRPr="00BF66C8" w:rsidRDefault="00BF66C8" w:rsidP="00BF66C8">
      <w:pPr>
        <w:pStyle w:val="ListParagraph"/>
        <w:numPr>
          <w:ilvl w:val="0"/>
          <w:numId w:val="19"/>
        </w:numPr>
        <w:rPr>
          <w:rFonts w:ascii="Segoe UI" w:hAnsi="Segoe UI" w:cs="Segoe UI"/>
          <w:sz w:val="24"/>
          <w:szCs w:val="24"/>
        </w:rPr>
      </w:pPr>
      <w:r w:rsidRPr="003561CE">
        <w:rPr>
          <w:rFonts w:ascii="Segoe UI" w:hAnsi="Segoe UI" w:cs="Segoe UI"/>
          <w:sz w:val="24"/>
          <w:szCs w:val="24"/>
        </w:rPr>
        <w:t>Rate Design Stakeholder Feedback Themes</w:t>
      </w:r>
      <w:r>
        <w:rPr>
          <w:rFonts w:ascii="Segoe UI" w:hAnsi="Segoe UI" w:cs="Segoe UI"/>
          <w:sz w:val="24"/>
          <w:szCs w:val="24"/>
        </w:rPr>
        <w:t>,</w:t>
      </w:r>
      <w:r w:rsidRPr="003561CE">
        <w:rPr>
          <w:rFonts w:ascii="Segoe UI" w:hAnsi="Segoe UI" w:cs="Segoe UI"/>
          <w:sz w:val="24"/>
          <w:szCs w:val="24"/>
        </w:rPr>
        <w:t xml:space="preserve"> March 2019</w:t>
      </w:r>
    </w:p>
    <w:p w14:paraId="7472ABB8" w14:textId="77777777" w:rsidR="00BF66C8" w:rsidRDefault="00BF66C8" w:rsidP="00CE3204">
      <w:pPr>
        <w:pStyle w:val="ListParagraph"/>
        <w:numPr>
          <w:ilvl w:val="0"/>
          <w:numId w:val="19"/>
        </w:numPr>
        <w:rPr>
          <w:rFonts w:ascii="Segoe UI" w:hAnsi="Segoe UI" w:cs="Segoe UI"/>
          <w:sz w:val="24"/>
          <w:szCs w:val="24"/>
        </w:rPr>
      </w:pPr>
      <w:r>
        <w:rPr>
          <w:rFonts w:ascii="Segoe UI" w:hAnsi="Segoe UI" w:cs="Segoe UI"/>
          <w:i/>
          <w:sz w:val="24"/>
          <w:szCs w:val="24"/>
        </w:rPr>
        <w:t xml:space="preserve">Rate Design Focus Group Report, </w:t>
      </w:r>
      <w:r w:rsidRPr="00BF66C8">
        <w:rPr>
          <w:rFonts w:ascii="Segoe UI" w:hAnsi="Segoe UI" w:cs="Segoe UI"/>
          <w:sz w:val="24"/>
          <w:szCs w:val="24"/>
        </w:rPr>
        <w:t>by PRR, March 2019</w:t>
      </w:r>
    </w:p>
    <w:p w14:paraId="6E32A95A" w14:textId="04FD8E1F" w:rsidR="00402A10" w:rsidRPr="00341E46" w:rsidRDefault="00402A10" w:rsidP="00CE3204">
      <w:pPr>
        <w:pStyle w:val="ListParagraph"/>
        <w:numPr>
          <w:ilvl w:val="0"/>
          <w:numId w:val="19"/>
        </w:numPr>
        <w:rPr>
          <w:rFonts w:ascii="Segoe UI" w:hAnsi="Segoe UI" w:cs="Segoe UI"/>
          <w:sz w:val="24"/>
          <w:szCs w:val="24"/>
        </w:rPr>
      </w:pPr>
      <w:r w:rsidRPr="00EE69F5">
        <w:rPr>
          <w:rFonts w:ascii="Segoe UI" w:hAnsi="Segoe UI" w:cs="Segoe UI"/>
          <w:sz w:val="24"/>
          <w:szCs w:val="24"/>
        </w:rPr>
        <w:t>Roadmap to 2021</w:t>
      </w:r>
      <w:r w:rsidR="00BA3D98" w:rsidRPr="00EE69F5">
        <w:rPr>
          <w:rFonts w:ascii="Segoe UI" w:hAnsi="Segoe UI" w:cs="Segoe UI"/>
          <w:sz w:val="24"/>
          <w:szCs w:val="24"/>
        </w:rPr>
        <w:t>, March 2019</w:t>
      </w:r>
    </w:p>
    <w:p w14:paraId="2897D71C" w14:textId="77777777" w:rsidR="00887E52" w:rsidRDefault="00887E52" w:rsidP="00887E52">
      <w:pPr>
        <w:pStyle w:val="ListParagraph"/>
        <w:rPr>
          <w:rFonts w:ascii="Segoe UI" w:hAnsi="Segoe UI" w:cs="Segoe UI"/>
          <w:sz w:val="24"/>
          <w:szCs w:val="24"/>
        </w:rPr>
      </w:pPr>
    </w:p>
    <w:p w14:paraId="642418EC" w14:textId="77777777" w:rsidR="00887E52" w:rsidRPr="00887E52" w:rsidRDefault="00887E52" w:rsidP="00887E52">
      <w:pPr>
        <w:jc w:val="center"/>
        <w:rPr>
          <w:rFonts w:ascii="Segoe UI" w:hAnsi="Segoe UI" w:cs="Segoe UI"/>
          <w:sz w:val="24"/>
          <w:szCs w:val="24"/>
        </w:rPr>
      </w:pPr>
    </w:p>
    <w:p w14:paraId="57DD0813" w14:textId="77777777" w:rsidR="00887E52" w:rsidRDefault="003561CE" w:rsidP="00887E52">
      <w:pPr>
        <w:jc w:val="center"/>
        <w:rPr>
          <w:rFonts w:ascii="Segoe UI" w:hAnsi="Segoe UI" w:cs="Segoe UI"/>
          <w:sz w:val="24"/>
          <w:szCs w:val="24"/>
        </w:rPr>
      </w:pPr>
      <w:r>
        <w:rPr>
          <w:rFonts w:ascii="Segoe UI" w:hAnsi="Segoe UI" w:cs="Segoe UI"/>
          <w:sz w:val="24"/>
          <w:szCs w:val="24"/>
        </w:rPr>
        <w:object w:dxaOrig="3721" w:dyaOrig="811" w14:anchorId="15E12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0.8pt" o:ole="">
            <v:imagedata r:id="rId20" o:title=""/>
          </v:shape>
          <o:OLEObject Type="Embed" ProgID="Package" ShapeID="_x0000_i1025" DrawAspect="Content" ObjectID="_1616235983" r:id="rId21"/>
        </w:object>
      </w:r>
    </w:p>
    <w:p w14:paraId="15EE501D" w14:textId="77777777" w:rsidR="00887E52" w:rsidRDefault="003561CE" w:rsidP="00887E52">
      <w:pPr>
        <w:jc w:val="center"/>
        <w:rPr>
          <w:rFonts w:ascii="Segoe UI" w:hAnsi="Segoe UI" w:cs="Segoe UI"/>
          <w:sz w:val="24"/>
          <w:szCs w:val="24"/>
        </w:rPr>
      </w:pPr>
      <w:r>
        <w:rPr>
          <w:rFonts w:ascii="Segoe UI" w:hAnsi="Segoe UI" w:cs="Segoe UI"/>
          <w:sz w:val="24"/>
          <w:szCs w:val="24"/>
        </w:rPr>
        <w:object w:dxaOrig="3601" w:dyaOrig="811" w14:anchorId="6A843D80">
          <v:shape id="_x0000_i1026" type="#_x0000_t75" style="width:180pt;height:40.8pt" o:ole="">
            <v:imagedata r:id="rId22" o:title=""/>
          </v:shape>
          <o:OLEObject Type="Embed" ProgID="Package" ShapeID="_x0000_i1026" DrawAspect="Content" ObjectID="_1616235984" r:id="rId23"/>
        </w:object>
      </w:r>
    </w:p>
    <w:p w14:paraId="6AFF9F1F" w14:textId="77777777" w:rsidR="00887E52" w:rsidRDefault="003561CE" w:rsidP="00887E52">
      <w:pPr>
        <w:jc w:val="center"/>
        <w:rPr>
          <w:rFonts w:ascii="Segoe UI" w:hAnsi="Segoe UI" w:cs="Segoe UI"/>
          <w:sz w:val="24"/>
          <w:szCs w:val="24"/>
        </w:rPr>
      </w:pPr>
      <w:r>
        <w:rPr>
          <w:rFonts w:ascii="Segoe UI" w:hAnsi="Segoe UI" w:cs="Segoe UI"/>
          <w:sz w:val="24"/>
          <w:szCs w:val="24"/>
        </w:rPr>
        <w:object w:dxaOrig="3675" w:dyaOrig="811" w14:anchorId="044CA27E">
          <v:shape id="_x0000_i1027" type="#_x0000_t75" style="width:183pt;height:40.8pt" o:ole="">
            <v:imagedata r:id="rId24" o:title=""/>
          </v:shape>
          <o:OLEObject Type="Embed" ProgID="Package" ShapeID="_x0000_i1027" DrawAspect="Content" ObjectID="_1616235985" r:id="rId25"/>
        </w:object>
      </w:r>
    </w:p>
    <w:p w14:paraId="2F72C69A" w14:textId="77777777" w:rsidR="00887E52" w:rsidRDefault="00BF66C8" w:rsidP="00887E52">
      <w:pPr>
        <w:jc w:val="center"/>
        <w:rPr>
          <w:rFonts w:ascii="Segoe UI" w:hAnsi="Segoe UI" w:cs="Segoe UI"/>
          <w:sz w:val="24"/>
          <w:szCs w:val="24"/>
        </w:rPr>
      </w:pPr>
      <w:r>
        <w:rPr>
          <w:rFonts w:ascii="Segoe UI" w:hAnsi="Segoe UI" w:cs="Segoe UI"/>
          <w:sz w:val="24"/>
          <w:szCs w:val="24"/>
        </w:rPr>
        <w:object w:dxaOrig="5940" w:dyaOrig="811" w14:anchorId="53C19A4E">
          <v:shape id="_x0000_i1028" type="#_x0000_t75" style="width:297pt;height:40.8pt" o:ole="">
            <v:imagedata r:id="rId26" o:title=""/>
          </v:shape>
          <o:OLEObject Type="Embed" ProgID="Package" ShapeID="_x0000_i1028" DrawAspect="Content" ObjectID="_1616235986" r:id="rId27"/>
        </w:object>
      </w:r>
    </w:p>
    <w:p w14:paraId="2D330492" w14:textId="77777777" w:rsidR="00BF66C8" w:rsidRDefault="00BF66C8" w:rsidP="00887E52">
      <w:pPr>
        <w:jc w:val="center"/>
        <w:rPr>
          <w:rFonts w:ascii="Segoe UI" w:hAnsi="Segoe UI" w:cs="Segoe UI"/>
          <w:sz w:val="24"/>
          <w:szCs w:val="24"/>
        </w:rPr>
      </w:pPr>
      <w:r>
        <w:rPr>
          <w:rFonts w:ascii="Segoe UI" w:hAnsi="Segoe UI" w:cs="Segoe UI"/>
          <w:sz w:val="24"/>
          <w:szCs w:val="24"/>
        </w:rPr>
        <w:object w:dxaOrig="4546" w:dyaOrig="811" w14:anchorId="3ACF904B">
          <v:shape id="_x0000_i1029" type="#_x0000_t75" style="width:226.8pt;height:40.8pt" o:ole="">
            <v:imagedata r:id="rId28" o:title=""/>
          </v:shape>
          <o:OLEObject Type="Embed" ProgID="Package" ShapeID="_x0000_i1029" DrawAspect="Content" ObjectID="_1616235987" r:id="rId29"/>
        </w:object>
      </w:r>
    </w:p>
    <w:p w14:paraId="40C9116A" w14:textId="77777777" w:rsidR="00F04EE3" w:rsidRDefault="00BF66C8" w:rsidP="00887E52">
      <w:pPr>
        <w:jc w:val="center"/>
        <w:rPr>
          <w:rFonts w:ascii="Segoe UI" w:hAnsi="Segoe UI" w:cs="Segoe UI"/>
          <w:sz w:val="24"/>
          <w:szCs w:val="24"/>
        </w:rPr>
      </w:pPr>
      <w:r>
        <w:rPr>
          <w:rFonts w:ascii="Segoe UI" w:hAnsi="Segoe UI" w:cs="Segoe UI"/>
          <w:sz w:val="24"/>
          <w:szCs w:val="24"/>
        </w:rPr>
        <w:object w:dxaOrig="4725" w:dyaOrig="811" w14:anchorId="03C06B56">
          <v:shape id="_x0000_i1030" type="#_x0000_t75" style="width:237pt;height:40.8pt" o:ole="">
            <v:imagedata r:id="rId30" o:title=""/>
          </v:shape>
          <o:OLEObject Type="Embed" ProgID="Package" ShapeID="_x0000_i1030" DrawAspect="Content" ObjectID="_1616235988" r:id="rId31"/>
        </w:object>
      </w:r>
    </w:p>
    <w:p w14:paraId="6FFCFD3E" w14:textId="7A08DB11" w:rsidR="001244A6" w:rsidRDefault="00F04EE3" w:rsidP="00887E52">
      <w:pPr>
        <w:jc w:val="center"/>
        <w:rPr>
          <w:rFonts w:ascii="Segoe UI" w:hAnsi="Segoe UI" w:cs="Segoe UI"/>
          <w:sz w:val="24"/>
          <w:szCs w:val="24"/>
        </w:rPr>
      </w:pPr>
      <w:r>
        <w:rPr>
          <w:rFonts w:ascii="Segoe UI" w:hAnsi="Segoe UI" w:cs="Segoe UI"/>
          <w:sz w:val="24"/>
          <w:szCs w:val="24"/>
        </w:rPr>
        <w:object w:dxaOrig="3496" w:dyaOrig="811" w14:anchorId="5E29860F">
          <v:shape id="_x0000_i1031" type="#_x0000_t75" style="width:175.2pt;height:40.8pt" o:ole="">
            <v:imagedata r:id="rId32" o:title=""/>
          </v:shape>
          <o:OLEObject Type="Embed" ProgID="Package" ShapeID="_x0000_i1031" DrawAspect="Content" ObjectID="_1616235989" r:id="rId33"/>
        </w:object>
      </w:r>
    </w:p>
    <w:sectPr w:rsidR="001244A6" w:rsidSect="00991B54">
      <w:footerReference w:type="default" r:id="rId34"/>
      <w:footerReference w:type="firs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D378D" w14:textId="77777777" w:rsidR="00E320DD" w:rsidRDefault="00E320DD" w:rsidP="00CF035E">
      <w:pPr>
        <w:spacing w:after="0" w:line="240" w:lineRule="auto"/>
      </w:pPr>
      <w:r>
        <w:separator/>
      </w:r>
    </w:p>
  </w:endnote>
  <w:endnote w:type="continuationSeparator" w:id="0">
    <w:p w14:paraId="0ACE4EF7" w14:textId="77777777" w:rsidR="00E320DD" w:rsidRDefault="00E320DD" w:rsidP="00CF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011840"/>
      <w:docPartObj>
        <w:docPartGallery w:val="Page Numbers (Bottom of Page)"/>
        <w:docPartUnique/>
      </w:docPartObj>
    </w:sdtPr>
    <w:sdtEndPr>
      <w:rPr>
        <w:noProof/>
      </w:rPr>
    </w:sdtEndPr>
    <w:sdtContent>
      <w:p w14:paraId="04A66382" w14:textId="77777777" w:rsidR="00AE4301" w:rsidRDefault="00AE4301">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14:paraId="7E441331" w14:textId="77777777" w:rsidR="00AE4301" w:rsidRDefault="00AE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921585"/>
      <w:docPartObj>
        <w:docPartGallery w:val="Page Numbers (Bottom of Page)"/>
        <w:docPartUnique/>
      </w:docPartObj>
    </w:sdtPr>
    <w:sdtEndPr>
      <w:rPr>
        <w:noProof/>
      </w:rPr>
    </w:sdtEndPr>
    <w:sdtContent>
      <w:p w14:paraId="628C2A36" w14:textId="77777777" w:rsidR="00AE4301" w:rsidRDefault="00AE43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3C3375" w14:textId="77777777" w:rsidR="00AE4301" w:rsidRDefault="00AE4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154BE" w14:textId="77777777" w:rsidR="00AE4301" w:rsidRDefault="00AE4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977D4" w14:textId="77777777" w:rsidR="00E320DD" w:rsidRDefault="00E320DD" w:rsidP="00CF035E">
      <w:pPr>
        <w:spacing w:after="0" w:line="240" w:lineRule="auto"/>
      </w:pPr>
      <w:r>
        <w:separator/>
      </w:r>
    </w:p>
  </w:footnote>
  <w:footnote w:type="continuationSeparator" w:id="0">
    <w:p w14:paraId="4ABCF25F" w14:textId="77777777" w:rsidR="00E320DD" w:rsidRDefault="00E320DD" w:rsidP="00CF035E">
      <w:pPr>
        <w:spacing w:after="0" w:line="240" w:lineRule="auto"/>
      </w:pPr>
      <w:r>
        <w:continuationSeparator/>
      </w:r>
    </w:p>
  </w:footnote>
  <w:footnote w:id="1">
    <w:p w14:paraId="77678451" w14:textId="5AED7DA1" w:rsidR="00AE4301" w:rsidRPr="00461BF5" w:rsidRDefault="00AE4301" w:rsidP="0006041F">
      <w:pPr>
        <w:pStyle w:val="FootnoteText"/>
        <w:rPr>
          <w:rFonts w:cstheme="minorHAnsi"/>
        </w:rPr>
      </w:pPr>
      <w:r>
        <w:rPr>
          <w:rStyle w:val="FootnoteReference"/>
        </w:rPr>
        <w:footnoteRef/>
      </w:r>
      <w:r>
        <w:t xml:space="preserve"> Demand charges are r</w:t>
      </w:r>
      <w:r w:rsidRPr="002B28E5">
        <w:rPr>
          <w:rFonts w:cstheme="minorHAnsi"/>
        </w:rPr>
        <w:t xml:space="preserve">ates that </w:t>
      </w:r>
      <w:r>
        <w:rPr>
          <w:rFonts w:cstheme="minorHAnsi"/>
        </w:rPr>
        <w:t>apply to</w:t>
      </w:r>
      <w:r w:rsidRPr="002B28E5">
        <w:rPr>
          <w:rFonts w:cstheme="minorHAnsi"/>
        </w:rPr>
        <w:t xml:space="preserve"> the </w:t>
      </w:r>
      <w:r>
        <w:rPr>
          <w:rFonts w:cstheme="minorHAnsi"/>
        </w:rPr>
        <w:t>maximum</w:t>
      </w:r>
      <w:r w:rsidRPr="002B28E5">
        <w:rPr>
          <w:rFonts w:cstheme="minorHAnsi"/>
        </w:rPr>
        <w:t xml:space="preserve"> usage </w:t>
      </w:r>
      <w:r>
        <w:rPr>
          <w:rFonts w:cstheme="minorHAnsi"/>
        </w:rPr>
        <w:t>over the billing period, as measured in kilowatts</w:t>
      </w:r>
      <w:r w:rsidR="00547A61">
        <w:rPr>
          <w:rFonts w:cstheme="minorHAnsi"/>
        </w:rPr>
        <w:t>.</w:t>
      </w:r>
    </w:p>
  </w:footnote>
  <w:footnote w:id="2">
    <w:p w14:paraId="594C1EAC" w14:textId="42E38594" w:rsidR="00AE4301" w:rsidRPr="00461BF5" w:rsidRDefault="00AE4301" w:rsidP="0006041F">
      <w:pPr>
        <w:pStyle w:val="FootnoteText"/>
        <w:rPr>
          <w:rFonts w:cstheme="minorHAnsi"/>
        </w:rPr>
      </w:pPr>
      <w:r>
        <w:rPr>
          <w:rStyle w:val="FootnoteReference"/>
        </w:rPr>
        <w:footnoteRef/>
      </w:r>
      <w:r>
        <w:t xml:space="preserve"> Decoupling</w:t>
      </w:r>
      <w:r w:rsidRPr="007A68F5">
        <w:rPr>
          <w:rFonts w:ascii="Segoe UI" w:hAnsi="Segoe UI" w:cs="Segoe UI"/>
        </w:rPr>
        <w:t xml:space="preserve"> </w:t>
      </w:r>
      <w:r>
        <w:rPr>
          <w:rFonts w:ascii="Segoe UI" w:hAnsi="Segoe UI" w:cs="Segoe UI"/>
        </w:rPr>
        <w:t xml:space="preserve">is </w:t>
      </w:r>
      <w:r w:rsidRPr="002B28E5">
        <w:rPr>
          <w:rFonts w:cstheme="minorHAnsi"/>
        </w:rPr>
        <w:t xml:space="preserve">a </w:t>
      </w:r>
      <w:r>
        <w:rPr>
          <w:rFonts w:cstheme="minorHAnsi"/>
        </w:rPr>
        <w:t xml:space="preserve">regulatory </w:t>
      </w:r>
      <w:r w:rsidRPr="002B28E5">
        <w:rPr>
          <w:rFonts w:cstheme="minorHAnsi"/>
        </w:rPr>
        <w:t>mechanism that</w:t>
      </w:r>
      <w:r>
        <w:rPr>
          <w:rFonts w:cstheme="minorHAnsi"/>
        </w:rPr>
        <w:t xml:space="preserve"> “decouples” revenues from the amount of electricity sold. With decoupling, rates are automatically adjusted period</w:t>
      </w:r>
      <w:r w:rsidRPr="002B28E5">
        <w:rPr>
          <w:rFonts w:cstheme="minorHAnsi"/>
        </w:rPr>
        <w:t xml:space="preserve">ically </w:t>
      </w:r>
      <w:r>
        <w:rPr>
          <w:rFonts w:cstheme="minorHAnsi"/>
        </w:rPr>
        <w:t>to guarantee that the utility collects its revenue</w:t>
      </w:r>
      <w:r w:rsidRPr="002B28E5">
        <w:rPr>
          <w:rFonts w:cstheme="minorHAnsi"/>
        </w:rPr>
        <w:t xml:space="preserve"> requirement.</w:t>
      </w:r>
    </w:p>
  </w:footnote>
  <w:footnote w:id="3">
    <w:p w14:paraId="58418114" w14:textId="77777777" w:rsidR="00AE4301" w:rsidRDefault="00AE4301">
      <w:pPr>
        <w:pStyle w:val="FootnoteText"/>
      </w:pPr>
      <w:r>
        <w:rPr>
          <w:rStyle w:val="FootnoteReference"/>
        </w:rPr>
        <w:footnoteRef/>
      </w:r>
      <w:r>
        <w:t xml:space="preserve"> </w:t>
      </w:r>
      <w:r w:rsidRPr="000B3DFD">
        <w:t xml:space="preserve">The </w:t>
      </w:r>
      <w:r>
        <w:t xml:space="preserve">local </w:t>
      </w:r>
      <w:r w:rsidRPr="000B3DFD">
        <w:t xml:space="preserve">public communications firm </w:t>
      </w:r>
      <w:r w:rsidRPr="00887E52">
        <w:t>PRR</w:t>
      </w:r>
      <w:r w:rsidRPr="000B3DFD">
        <w:t xml:space="preserve"> conducted these focus groups.</w:t>
      </w:r>
    </w:p>
  </w:footnote>
  <w:footnote w:id="4">
    <w:p w14:paraId="6401B8E0" w14:textId="2D8854EF" w:rsidR="00AE4301" w:rsidRPr="00343445" w:rsidRDefault="00AE4301">
      <w:pPr>
        <w:pStyle w:val="FootnoteText"/>
        <w:rPr>
          <w:rFonts w:ascii="Calibri" w:hAnsi="Calibri"/>
        </w:rPr>
      </w:pPr>
      <w:r>
        <w:rPr>
          <w:rStyle w:val="FootnoteReference"/>
        </w:rPr>
        <w:footnoteRef/>
      </w:r>
      <w:r>
        <w:t xml:space="preserve"> The definitions in this table are drawn from the Cuthbert Report.</w:t>
      </w:r>
    </w:p>
  </w:footnote>
  <w:footnote w:id="5">
    <w:p w14:paraId="311E56B2" w14:textId="78DB06D8" w:rsidR="00AE4301" w:rsidRDefault="00AE4301">
      <w:pPr>
        <w:pStyle w:val="FootnoteText"/>
      </w:pPr>
      <w:r w:rsidRPr="00343445">
        <w:rPr>
          <w:rStyle w:val="FootnoteReference"/>
          <w:rFonts w:ascii="Calibri" w:hAnsi="Calibri"/>
        </w:rPr>
        <w:footnoteRef/>
      </w:r>
      <w:r w:rsidRPr="00343445">
        <w:rPr>
          <w:rFonts w:ascii="Calibri" w:hAnsi="Calibri"/>
        </w:rPr>
        <w:t xml:space="preserve"> </w:t>
      </w:r>
      <w:r w:rsidRPr="00343445">
        <w:rPr>
          <w:rFonts w:ascii="Calibri" w:hAnsi="Calibri" w:cs="Segoe UI"/>
        </w:rPr>
        <w:t>A comparison of Attachment 2 to Table 2 will help illustrate the evolution in our thinking.</w:t>
      </w:r>
      <w:r>
        <w:rPr>
          <w:rFonts w:ascii="Segoe UI" w:hAnsi="Segoe UI" w:cs="Segoe UI"/>
        </w:rPr>
        <w:t xml:space="preserve"> </w:t>
      </w:r>
    </w:p>
  </w:footnote>
  <w:footnote w:id="6">
    <w:p w14:paraId="73F0C506" w14:textId="762FB112" w:rsidR="00AE4301" w:rsidRDefault="00AE4301">
      <w:pPr>
        <w:pStyle w:val="FootnoteText"/>
      </w:pPr>
      <w:r>
        <w:rPr>
          <w:rStyle w:val="FootnoteReference"/>
        </w:rPr>
        <w:footnoteRef/>
      </w:r>
      <w:r>
        <w:t xml:space="preserve"> </w:t>
      </w:r>
      <w:r w:rsidR="00275E61">
        <w:t xml:space="preserve">Source: </w:t>
      </w:r>
      <w:r>
        <w:t>Review of Electric Utility Rate Design Options, December 2018 report commissioned by City Light for this project, prepared by Cuthbert Consulting, In</w:t>
      </w:r>
      <w:r w:rsidR="005F164A">
        <w:t>c. (</w:t>
      </w:r>
      <w:r>
        <w:t>“Cuthbert Report</w:t>
      </w:r>
      <w:r w:rsidR="005F164A">
        <w:t xml:space="preserve">”). </w:t>
      </w:r>
      <w:r>
        <w:t xml:space="preserve">  </w:t>
      </w:r>
      <w:r w:rsidR="00275E61">
        <w:t>See Attachment 4</w:t>
      </w:r>
      <w:r w:rsidR="005F164A">
        <w:t>.</w:t>
      </w:r>
    </w:p>
  </w:footnote>
  <w:footnote w:id="7">
    <w:p w14:paraId="76C379A0" w14:textId="1EA8E931" w:rsidR="00AE4301" w:rsidRDefault="00AE4301" w:rsidP="00CF0E42">
      <w:pPr>
        <w:pStyle w:val="FootnoteText"/>
      </w:pPr>
      <w:r>
        <w:rPr>
          <w:rStyle w:val="FootnoteReference"/>
        </w:rPr>
        <w:footnoteRef/>
      </w:r>
      <w:r>
        <w:t xml:space="preserve"> Cuthbert Report</w:t>
      </w:r>
      <w:r w:rsidR="005F164A">
        <w:t>,</w:t>
      </w:r>
      <w:r>
        <w:t xml:space="preserve"> p.14.</w:t>
      </w:r>
    </w:p>
  </w:footnote>
  <w:footnote w:id="8">
    <w:p w14:paraId="441DF878" w14:textId="77777777" w:rsidR="00AE4301" w:rsidRDefault="00AE4301" w:rsidP="00DA3DCD">
      <w:pPr>
        <w:pStyle w:val="FootnoteText"/>
      </w:pPr>
      <w:r>
        <w:rPr>
          <w:rStyle w:val="FootnoteReference"/>
        </w:rPr>
        <w:footnoteRef/>
      </w:r>
      <w:r>
        <w:t xml:space="preserve"> Cuthbert Report, p. 15.</w:t>
      </w:r>
    </w:p>
  </w:footnote>
  <w:footnote w:id="9">
    <w:p w14:paraId="4CD1EB7C" w14:textId="4548E301" w:rsidR="00AE4301" w:rsidRDefault="00AE4301" w:rsidP="007D0E7E">
      <w:pPr>
        <w:pStyle w:val="FootnoteText"/>
      </w:pPr>
      <w:r>
        <w:rPr>
          <w:rStyle w:val="FootnoteReference"/>
        </w:rPr>
        <w:footnoteRef/>
      </w:r>
      <w:r>
        <w:t xml:space="preserve"> See Stakeholder Themes, input from Michael Karp, The Energy Project.</w:t>
      </w:r>
      <w:r w:rsidR="00833528">
        <w:t xml:space="preserve"> (Attachment 5)</w:t>
      </w:r>
    </w:p>
  </w:footnote>
  <w:footnote w:id="10">
    <w:p w14:paraId="2C43D05C" w14:textId="258C5112" w:rsidR="00AE4301" w:rsidRDefault="00AE4301">
      <w:pPr>
        <w:pStyle w:val="FootnoteText"/>
      </w:pPr>
      <w:r>
        <w:rPr>
          <w:rStyle w:val="FootnoteReference"/>
        </w:rPr>
        <w:footnoteRef/>
      </w:r>
      <w:r>
        <w:t xml:space="preserve"> Cuthbert Report, p. 14. </w:t>
      </w:r>
    </w:p>
  </w:footnote>
  <w:footnote w:id="11">
    <w:p w14:paraId="409D2ADF" w14:textId="305E72E9" w:rsidR="00AE4301" w:rsidRDefault="00AE4301">
      <w:pPr>
        <w:pStyle w:val="FootnoteText"/>
      </w:pPr>
      <w:r>
        <w:rPr>
          <w:rStyle w:val="FootnoteReference"/>
        </w:rPr>
        <w:footnoteRef/>
      </w:r>
      <w:r>
        <w:t xml:space="preserve"> Cuthbert Report</w:t>
      </w:r>
      <w:r w:rsidR="00E40639">
        <w:t>,</w:t>
      </w:r>
      <w:r>
        <w:t xml:space="preserve"> p. 16.</w:t>
      </w:r>
    </w:p>
  </w:footnote>
  <w:footnote w:id="12">
    <w:p w14:paraId="6882717E" w14:textId="77777777" w:rsidR="00AE4301" w:rsidRDefault="00AE4301">
      <w:pPr>
        <w:pStyle w:val="FootnoteText"/>
      </w:pPr>
      <w:r>
        <w:rPr>
          <w:rStyle w:val="FootnoteReference"/>
        </w:rPr>
        <w:footnoteRef/>
      </w:r>
      <w:r>
        <w:t xml:space="preserve"> </w:t>
      </w:r>
      <w:r w:rsidRPr="00C6682B">
        <w:t>http://www.raponline.org/wp-content/uploads/2016/05/rap-lazar-gonzalez-smart-rate-design-july2015.pdf</w:t>
      </w:r>
    </w:p>
  </w:footnote>
  <w:footnote w:id="13">
    <w:p w14:paraId="6F48EFB9" w14:textId="77777777" w:rsidR="00AE4301" w:rsidRDefault="00AE4301">
      <w:pPr>
        <w:pStyle w:val="FootnoteText"/>
      </w:pPr>
      <w:r>
        <w:rPr>
          <w:rStyle w:val="FootnoteReference"/>
        </w:rPr>
        <w:footnoteRef/>
      </w:r>
      <w:r>
        <w:t xml:space="preserve"> Cuthbert Report, p.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10E5"/>
    <w:multiLevelType w:val="hybridMultilevel"/>
    <w:tmpl w:val="C414E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A6AD4"/>
    <w:multiLevelType w:val="hybridMultilevel"/>
    <w:tmpl w:val="3F0E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D329C"/>
    <w:multiLevelType w:val="hybridMultilevel"/>
    <w:tmpl w:val="4E0C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B020E"/>
    <w:multiLevelType w:val="hybridMultilevel"/>
    <w:tmpl w:val="02ACF3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F2D5F76"/>
    <w:multiLevelType w:val="hybridMultilevel"/>
    <w:tmpl w:val="0D64091A"/>
    <w:lvl w:ilvl="0" w:tplc="C1DA54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5B436F"/>
    <w:multiLevelType w:val="hybridMultilevel"/>
    <w:tmpl w:val="9904D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112F6"/>
    <w:multiLevelType w:val="hybridMultilevel"/>
    <w:tmpl w:val="D45C51EC"/>
    <w:lvl w:ilvl="0" w:tplc="025CE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D214B"/>
    <w:multiLevelType w:val="hybridMultilevel"/>
    <w:tmpl w:val="E39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E4BB5"/>
    <w:multiLevelType w:val="hybridMultilevel"/>
    <w:tmpl w:val="19F6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A1782"/>
    <w:multiLevelType w:val="hybridMultilevel"/>
    <w:tmpl w:val="01F448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CD480E"/>
    <w:multiLevelType w:val="hybridMultilevel"/>
    <w:tmpl w:val="0B52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848A1"/>
    <w:multiLevelType w:val="hybridMultilevel"/>
    <w:tmpl w:val="192CF7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A61CA"/>
    <w:multiLevelType w:val="hybridMultilevel"/>
    <w:tmpl w:val="975E98E2"/>
    <w:lvl w:ilvl="0" w:tplc="C0F63416">
      <w:start w:val="1"/>
      <w:numFmt w:val="decimal"/>
      <w:lvlText w:val="%1."/>
      <w:lvlJc w:val="left"/>
      <w:pPr>
        <w:tabs>
          <w:tab w:val="num" w:pos="720"/>
        </w:tabs>
        <w:ind w:left="720" w:hanging="360"/>
      </w:pPr>
    </w:lvl>
    <w:lvl w:ilvl="1" w:tplc="87CC2742" w:tentative="1">
      <w:start w:val="1"/>
      <w:numFmt w:val="decimal"/>
      <w:lvlText w:val="%2."/>
      <w:lvlJc w:val="left"/>
      <w:pPr>
        <w:tabs>
          <w:tab w:val="num" w:pos="1440"/>
        </w:tabs>
        <w:ind w:left="1440" w:hanging="360"/>
      </w:pPr>
    </w:lvl>
    <w:lvl w:ilvl="2" w:tplc="6D9C6E8E" w:tentative="1">
      <w:start w:val="1"/>
      <w:numFmt w:val="decimal"/>
      <w:lvlText w:val="%3."/>
      <w:lvlJc w:val="left"/>
      <w:pPr>
        <w:tabs>
          <w:tab w:val="num" w:pos="2160"/>
        </w:tabs>
        <w:ind w:left="2160" w:hanging="360"/>
      </w:pPr>
    </w:lvl>
    <w:lvl w:ilvl="3" w:tplc="D29087E2" w:tentative="1">
      <w:start w:val="1"/>
      <w:numFmt w:val="decimal"/>
      <w:lvlText w:val="%4."/>
      <w:lvlJc w:val="left"/>
      <w:pPr>
        <w:tabs>
          <w:tab w:val="num" w:pos="2880"/>
        </w:tabs>
        <w:ind w:left="2880" w:hanging="360"/>
      </w:pPr>
    </w:lvl>
    <w:lvl w:ilvl="4" w:tplc="5AE6A752" w:tentative="1">
      <w:start w:val="1"/>
      <w:numFmt w:val="decimal"/>
      <w:lvlText w:val="%5."/>
      <w:lvlJc w:val="left"/>
      <w:pPr>
        <w:tabs>
          <w:tab w:val="num" w:pos="3600"/>
        </w:tabs>
        <w:ind w:left="3600" w:hanging="360"/>
      </w:pPr>
    </w:lvl>
    <w:lvl w:ilvl="5" w:tplc="5E541AF2" w:tentative="1">
      <w:start w:val="1"/>
      <w:numFmt w:val="decimal"/>
      <w:lvlText w:val="%6."/>
      <w:lvlJc w:val="left"/>
      <w:pPr>
        <w:tabs>
          <w:tab w:val="num" w:pos="4320"/>
        </w:tabs>
        <w:ind w:left="4320" w:hanging="360"/>
      </w:pPr>
    </w:lvl>
    <w:lvl w:ilvl="6" w:tplc="12907D4A" w:tentative="1">
      <w:start w:val="1"/>
      <w:numFmt w:val="decimal"/>
      <w:lvlText w:val="%7."/>
      <w:lvlJc w:val="left"/>
      <w:pPr>
        <w:tabs>
          <w:tab w:val="num" w:pos="5040"/>
        </w:tabs>
        <w:ind w:left="5040" w:hanging="360"/>
      </w:pPr>
    </w:lvl>
    <w:lvl w:ilvl="7" w:tplc="0CDCA6DE" w:tentative="1">
      <w:start w:val="1"/>
      <w:numFmt w:val="decimal"/>
      <w:lvlText w:val="%8."/>
      <w:lvlJc w:val="left"/>
      <w:pPr>
        <w:tabs>
          <w:tab w:val="num" w:pos="5760"/>
        </w:tabs>
        <w:ind w:left="5760" w:hanging="360"/>
      </w:pPr>
    </w:lvl>
    <w:lvl w:ilvl="8" w:tplc="20ACA6F6" w:tentative="1">
      <w:start w:val="1"/>
      <w:numFmt w:val="decimal"/>
      <w:lvlText w:val="%9."/>
      <w:lvlJc w:val="left"/>
      <w:pPr>
        <w:tabs>
          <w:tab w:val="num" w:pos="6480"/>
        </w:tabs>
        <w:ind w:left="6480" w:hanging="360"/>
      </w:pPr>
    </w:lvl>
  </w:abstractNum>
  <w:abstractNum w:abstractNumId="13" w15:restartNumberingAfterBreak="0">
    <w:nsid w:val="25A4355E"/>
    <w:multiLevelType w:val="hybridMultilevel"/>
    <w:tmpl w:val="1376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00FB0"/>
    <w:multiLevelType w:val="hybridMultilevel"/>
    <w:tmpl w:val="1FB6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94800"/>
    <w:multiLevelType w:val="hybridMultilevel"/>
    <w:tmpl w:val="F14A4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8517A"/>
    <w:multiLevelType w:val="hybridMultilevel"/>
    <w:tmpl w:val="EE88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A3219"/>
    <w:multiLevelType w:val="hybridMultilevel"/>
    <w:tmpl w:val="6DFAB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79451D"/>
    <w:multiLevelType w:val="hybridMultilevel"/>
    <w:tmpl w:val="4120E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B969E0"/>
    <w:multiLevelType w:val="hybridMultilevel"/>
    <w:tmpl w:val="704EFD6C"/>
    <w:lvl w:ilvl="0" w:tplc="AEB62FDC">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05512B"/>
    <w:multiLevelType w:val="hybridMultilevel"/>
    <w:tmpl w:val="7D9E90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FB5EB6"/>
    <w:multiLevelType w:val="hybridMultilevel"/>
    <w:tmpl w:val="F14A4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35051"/>
    <w:multiLevelType w:val="hybridMultilevel"/>
    <w:tmpl w:val="043A75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8846EC"/>
    <w:multiLevelType w:val="hybridMultilevel"/>
    <w:tmpl w:val="2696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E3CD1"/>
    <w:multiLevelType w:val="hybridMultilevel"/>
    <w:tmpl w:val="C6C647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ADD71EA"/>
    <w:multiLevelType w:val="hybridMultilevel"/>
    <w:tmpl w:val="21BA52A8"/>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E64CAD"/>
    <w:multiLevelType w:val="hybridMultilevel"/>
    <w:tmpl w:val="F168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E36CC"/>
    <w:multiLevelType w:val="hybridMultilevel"/>
    <w:tmpl w:val="6DFAB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285446"/>
    <w:multiLevelType w:val="hybridMultilevel"/>
    <w:tmpl w:val="1DF0D31C"/>
    <w:lvl w:ilvl="0" w:tplc="A4B8ABE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A416B"/>
    <w:multiLevelType w:val="hybridMultilevel"/>
    <w:tmpl w:val="321A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7F6407"/>
    <w:multiLevelType w:val="hybridMultilevel"/>
    <w:tmpl w:val="76DE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847666"/>
    <w:multiLevelType w:val="hybridMultilevel"/>
    <w:tmpl w:val="B65E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7554A"/>
    <w:multiLevelType w:val="hybridMultilevel"/>
    <w:tmpl w:val="A8962FAA"/>
    <w:lvl w:ilvl="0" w:tplc="B588C8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3" w15:restartNumberingAfterBreak="0">
    <w:nsid w:val="579F3961"/>
    <w:multiLevelType w:val="hybridMultilevel"/>
    <w:tmpl w:val="114E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C47F60"/>
    <w:multiLevelType w:val="hybridMultilevel"/>
    <w:tmpl w:val="AA14720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0816FDB"/>
    <w:multiLevelType w:val="hybridMultilevel"/>
    <w:tmpl w:val="6DFAB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51B8F"/>
    <w:multiLevelType w:val="hybridMultilevel"/>
    <w:tmpl w:val="D8AE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614C1"/>
    <w:multiLevelType w:val="hybridMultilevel"/>
    <w:tmpl w:val="1A6045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21B4A"/>
    <w:multiLevelType w:val="hybridMultilevel"/>
    <w:tmpl w:val="6DFAB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8768D"/>
    <w:multiLevelType w:val="hybridMultilevel"/>
    <w:tmpl w:val="28D4C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B5E16"/>
    <w:multiLevelType w:val="hybridMultilevel"/>
    <w:tmpl w:val="7C60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047FFD"/>
    <w:multiLevelType w:val="hybridMultilevel"/>
    <w:tmpl w:val="1F30B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AB222C"/>
    <w:multiLevelType w:val="hybridMultilevel"/>
    <w:tmpl w:val="6D9EA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F23F1"/>
    <w:multiLevelType w:val="hybridMultilevel"/>
    <w:tmpl w:val="F8C4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779EE"/>
    <w:multiLevelType w:val="hybridMultilevel"/>
    <w:tmpl w:val="D8640F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7DC71A57"/>
    <w:multiLevelType w:val="hybridMultilevel"/>
    <w:tmpl w:val="FF20008C"/>
    <w:lvl w:ilvl="0" w:tplc="576C1D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C6FCD"/>
    <w:multiLevelType w:val="hybridMultilevel"/>
    <w:tmpl w:val="CFC2E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7" w15:restartNumberingAfterBreak="0">
    <w:nsid w:val="7F7A370F"/>
    <w:multiLevelType w:val="hybridMultilevel"/>
    <w:tmpl w:val="EFCC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15"/>
  </w:num>
  <w:num w:numId="4">
    <w:abstractNumId w:val="9"/>
  </w:num>
  <w:num w:numId="5">
    <w:abstractNumId w:val="5"/>
  </w:num>
  <w:num w:numId="6">
    <w:abstractNumId w:val="2"/>
  </w:num>
  <w:num w:numId="7">
    <w:abstractNumId w:val="46"/>
  </w:num>
  <w:num w:numId="8">
    <w:abstractNumId w:val="30"/>
  </w:num>
  <w:num w:numId="9">
    <w:abstractNumId w:val="8"/>
  </w:num>
  <w:num w:numId="10">
    <w:abstractNumId w:val="39"/>
  </w:num>
  <w:num w:numId="11">
    <w:abstractNumId w:val="18"/>
  </w:num>
  <w:num w:numId="12">
    <w:abstractNumId w:val="43"/>
  </w:num>
  <w:num w:numId="13">
    <w:abstractNumId w:val="33"/>
  </w:num>
  <w:num w:numId="14">
    <w:abstractNumId w:val="7"/>
  </w:num>
  <w:num w:numId="15">
    <w:abstractNumId w:val="13"/>
  </w:num>
  <w:num w:numId="16">
    <w:abstractNumId w:val="35"/>
  </w:num>
  <w:num w:numId="17">
    <w:abstractNumId w:val="17"/>
  </w:num>
  <w:num w:numId="18">
    <w:abstractNumId w:val="41"/>
  </w:num>
  <w:num w:numId="19">
    <w:abstractNumId w:val="21"/>
  </w:num>
  <w:num w:numId="20">
    <w:abstractNumId w:val="11"/>
  </w:num>
  <w:num w:numId="21">
    <w:abstractNumId w:val="1"/>
  </w:num>
  <w:num w:numId="22">
    <w:abstractNumId w:val="42"/>
  </w:num>
  <w:num w:numId="23">
    <w:abstractNumId w:val="34"/>
  </w:num>
  <w:num w:numId="24">
    <w:abstractNumId w:val="24"/>
  </w:num>
  <w:num w:numId="25">
    <w:abstractNumId w:val="29"/>
  </w:num>
  <w:num w:numId="26">
    <w:abstractNumId w:val="45"/>
  </w:num>
  <w:num w:numId="27">
    <w:abstractNumId w:val="3"/>
  </w:num>
  <w:num w:numId="28">
    <w:abstractNumId w:val="47"/>
  </w:num>
  <w:num w:numId="29">
    <w:abstractNumId w:val="26"/>
  </w:num>
  <w:num w:numId="30">
    <w:abstractNumId w:val="14"/>
  </w:num>
  <w:num w:numId="31">
    <w:abstractNumId w:val="40"/>
  </w:num>
  <w:num w:numId="32">
    <w:abstractNumId w:val="27"/>
  </w:num>
  <w:num w:numId="33">
    <w:abstractNumId w:val="0"/>
  </w:num>
  <w:num w:numId="34">
    <w:abstractNumId w:val="23"/>
  </w:num>
  <w:num w:numId="35">
    <w:abstractNumId w:val="22"/>
  </w:num>
  <w:num w:numId="36">
    <w:abstractNumId w:val="44"/>
  </w:num>
  <w:num w:numId="37">
    <w:abstractNumId w:val="10"/>
  </w:num>
  <w:num w:numId="38">
    <w:abstractNumId w:val="16"/>
  </w:num>
  <w:num w:numId="39">
    <w:abstractNumId w:val="12"/>
  </w:num>
  <w:num w:numId="40">
    <w:abstractNumId w:val="25"/>
  </w:num>
  <w:num w:numId="41">
    <w:abstractNumId w:val="4"/>
  </w:num>
  <w:num w:numId="42">
    <w:abstractNumId w:val="38"/>
  </w:num>
  <w:num w:numId="43">
    <w:abstractNumId w:val="32"/>
  </w:num>
  <w:num w:numId="44">
    <w:abstractNumId w:val="20"/>
  </w:num>
  <w:num w:numId="45">
    <w:abstractNumId w:val="6"/>
  </w:num>
  <w:num w:numId="46">
    <w:abstractNumId w:val="19"/>
  </w:num>
  <w:num w:numId="47">
    <w:abstractNumId w:val="28"/>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326"/>
    <w:rsid w:val="00004D4E"/>
    <w:rsid w:val="00005808"/>
    <w:rsid w:val="0000764B"/>
    <w:rsid w:val="00007937"/>
    <w:rsid w:val="000128AC"/>
    <w:rsid w:val="00015514"/>
    <w:rsid w:val="000248ED"/>
    <w:rsid w:val="00026604"/>
    <w:rsid w:val="00026DFE"/>
    <w:rsid w:val="00026EDA"/>
    <w:rsid w:val="00030548"/>
    <w:rsid w:val="000424B7"/>
    <w:rsid w:val="000468C6"/>
    <w:rsid w:val="0005089A"/>
    <w:rsid w:val="00052EBF"/>
    <w:rsid w:val="0006041F"/>
    <w:rsid w:val="00060F4F"/>
    <w:rsid w:val="00064310"/>
    <w:rsid w:val="000704CE"/>
    <w:rsid w:val="00085FE7"/>
    <w:rsid w:val="00092371"/>
    <w:rsid w:val="00094E59"/>
    <w:rsid w:val="000A0E33"/>
    <w:rsid w:val="000A2A21"/>
    <w:rsid w:val="000A6930"/>
    <w:rsid w:val="000B3DFD"/>
    <w:rsid w:val="000B7D1D"/>
    <w:rsid w:val="000C2D57"/>
    <w:rsid w:val="000D27F4"/>
    <w:rsid w:val="000E18AD"/>
    <w:rsid w:val="000E6BB2"/>
    <w:rsid w:val="000F44E1"/>
    <w:rsid w:val="000F7242"/>
    <w:rsid w:val="00103C4C"/>
    <w:rsid w:val="001141AF"/>
    <w:rsid w:val="001141FB"/>
    <w:rsid w:val="00114C28"/>
    <w:rsid w:val="00115C3E"/>
    <w:rsid w:val="00120AC7"/>
    <w:rsid w:val="00122FC8"/>
    <w:rsid w:val="00123B3B"/>
    <w:rsid w:val="001244A6"/>
    <w:rsid w:val="00130940"/>
    <w:rsid w:val="00133248"/>
    <w:rsid w:val="00137D2D"/>
    <w:rsid w:val="001433D6"/>
    <w:rsid w:val="001434AF"/>
    <w:rsid w:val="001443A0"/>
    <w:rsid w:val="00157449"/>
    <w:rsid w:val="00160178"/>
    <w:rsid w:val="0016067D"/>
    <w:rsid w:val="00161689"/>
    <w:rsid w:val="00161811"/>
    <w:rsid w:val="00161FE5"/>
    <w:rsid w:val="0016252B"/>
    <w:rsid w:val="001627A2"/>
    <w:rsid w:val="00165C27"/>
    <w:rsid w:val="001660BF"/>
    <w:rsid w:val="0016787A"/>
    <w:rsid w:val="00171D91"/>
    <w:rsid w:val="001726E4"/>
    <w:rsid w:val="00173165"/>
    <w:rsid w:val="00175D14"/>
    <w:rsid w:val="00176251"/>
    <w:rsid w:val="00184434"/>
    <w:rsid w:val="001846FA"/>
    <w:rsid w:val="00187A40"/>
    <w:rsid w:val="00190596"/>
    <w:rsid w:val="00191E00"/>
    <w:rsid w:val="00195DF7"/>
    <w:rsid w:val="001974EE"/>
    <w:rsid w:val="00197527"/>
    <w:rsid w:val="001B49EE"/>
    <w:rsid w:val="001B5685"/>
    <w:rsid w:val="001C49C8"/>
    <w:rsid w:val="001D0211"/>
    <w:rsid w:val="001D4881"/>
    <w:rsid w:val="001E0845"/>
    <w:rsid w:val="001E0AE1"/>
    <w:rsid w:val="001E143C"/>
    <w:rsid w:val="001E2E55"/>
    <w:rsid w:val="001E5C0E"/>
    <w:rsid w:val="001E65F4"/>
    <w:rsid w:val="001E7B85"/>
    <w:rsid w:val="001F1A38"/>
    <w:rsid w:val="001F474E"/>
    <w:rsid w:val="00200E8E"/>
    <w:rsid w:val="00204EE8"/>
    <w:rsid w:val="0020634B"/>
    <w:rsid w:val="0020756E"/>
    <w:rsid w:val="00215650"/>
    <w:rsid w:val="00221312"/>
    <w:rsid w:val="00223C69"/>
    <w:rsid w:val="00224C1F"/>
    <w:rsid w:val="00226703"/>
    <w:rsid w:val="00231914"/>
    <w:rsid w:val="002348A9"/>
    <w:rsid w:val="00235426"/>
    <w:rsid w:val="00240E57"/>
    <w:rsid w:val="00246925"/>
    <w:rsid w:val="00246D50"/>
    <w:rsid w:val="00257AFC"/>
    <w:rsid w:val="0026082E"/>
    <w:rsid w:val="00265A6D"/>
    <w:rsid w:val="002714E3"/>
    <w:rsid w:val="00275E61"/>
    <w:rsid w:val="0027748E"/>
    <w:rsid w:val="002805AC"/>
    <w:rsid w:val="00286D5A"/>
    <w:rsid w:val="00290130"/>
    <w:rsid w:val="00291E41"/>
    <w:rsid w:val="00295547"/>
    <w:rsid w:val="002979F2"/>
    <w:rsid w:val="002A1585"/>
    <w:rsid w:val="002A28C9"/>
    <w:rsid w:val="002A4899"/>
    <w:rsid w:val="002A5575"/>
    <w:rsid w:val="002A6250"/>
    <w:rsid w:val="002B0F64"/>
    <w:rsid w:val="002B28E5"/>
    <w:rsid w:val="002B3C82"/>
    <w:rsid w:val="002B4A1A"/>
    <w:rsid w:val="002B5ECA"/>
    <w:rsid w:val="002B663A"/>
    <w:rsid w:val="002C1218"/>
    <w:rsid w:val="002C1437"/>
    <w:rsid w:val="002C5FC3"/>
    <w:rsid w:val="002C6D02"/>
    <w:rsid w:val="002E06F3"/>
    <w:rsid w:val="002E1AB6"/>
    <w:rsid w:val="002E289E"/>
    <w:rsid w:val="002E28A2"/>
    <w:rsid w:val="002E35BB"/>
    <w:rsid w:val="002E650A"/>
    <w:rsid w:val="002F47F2"/>
    <w:rsid w:val="002F7B0D"/>
    <w:rsid w:val="002F7F1E"/>
    <w:rsid w:val="00305E08"/>
    <w:rsid w:val="0030706F"/>
    <w:rsid w:val="00310274"/>
    <w:rsid w:val="00316C95"/>
    <w:rsid w:val="0031770C"/>
    <w:rsid w:val="00330672"/>
    <w:rsid w:val="00331C13"/>
    <w:rsid w:val="00334ED8"/>
    <w:rsid w:val="00341004"/>
    <w:rsid w:val="00341673"/>
    <w:rsid w:val="00341E46"/>
    <w:rsid w:val="00343445"/>
    <w:rsid w:val="00343F12"/>
    <w:rsid w:val="003521C9"/>
    <w:rsid w:val="003561CE"/>
    <w:rsid w:val="00360273"/>
    <w:rsid w:val="003610EF"/>
    <w:rsid w:val="003645A3"/>
    <w:rsid w:val="00364CD4"/>
    <w:rsid w:val="00367C4D"/>
    <w:rsid w:val="003747C2"/>
    <w:rsid w:val="003811BC"/>
    <w:rsid w:val="00381936"/>
    <w:rsid w:val="003823E7"/>
    <w:rsid w:val="00382B21"/>
    <w:rsid w:val="0038397C"/>
    <w:rsid w:val="00390A50"/>
    <w:rsid w:val="00395DE9"/>
    <w:rsid w:val="003A1025"/>
    <w:rsid w:val="003A125A"/>
    <w:rsid w:val="003A12BA"/>
    <w:rsid w:val="003A6689"/>
    <w:rsid w:val="003B006C"/>
    <w:rsid w:val="003B4A02"/>
    <w:rsid w:val="003B558E"/>
    <w:rsid w:val="003B5837"/>
    <w:rsid w:val="003C3008"/>
    <w:rsid w:val="003C3083"/>
    <w:rsid w:val="003C5A05"/>
    <w:rsid w:val="003C6BCC"/>
    <w:rsid w:val="003D499A"/>
    <w:rsid w:val="003E077E"/>
    <w:rsid w:val="003E0B40"/>
    <w:rsid w:val="003E103B"/>
    <w:rsid w:val="003E2278"/>
    <w:rsid w:val="003E566A"/>
    <w:rsid w:val="003F4193"/>
    <w:rsid w:val="003F504B"/>
    <w:rsid w:val="003F5C2C"/>
    <w:rsid w:val="00402A10"/>
    <w:rsid w:val="00407106"/>
    <w:rsid w:val="00407555"/>
    <w:rsid w:val="00415406"/>
    <w:rsid w:val="00422681"/>
    <w:rsid w:val="00422C52"/>
    <w:rsid w:val="00423541"/>
    <w:rsid w:val="00423F7F"/>
    <w:rsid w:val="00425732"/>
    <w:rsid w:val="00426351"/>
    <w:rsid w:val="00430624"/>
    <w:rsid w:val="00433419"/>
    <w:rsid w:val="00433879"/>
    <w:rsid w:val="0043516E"/>
    <w:rsid w:val="004360A0"/>
    <w:rsid w:val="00436522"/>
    <w:rsid w:val="00442FF6"/>
    <w:rsid w:val="0044752A"/>
    <w:rsid w:val="004514DD"/>
    <w:rsid w:val="004520BA"/>
    <w:rsid w:val="00461BF5"/>
    <w:rsid w:val="004655A1"/>
    <w:rsid w:val="00475B29"/>
    <w:rsid w:val="0047742E"/>
    <w:rsid w:val="0048342B"/>
    <w:rsid w:val="00483843"/>
    <w:rsid w:val="00486804"/>
    <w:rsid w:val="004973AD"/>
    <w:rsid w:val="004A38B0"/>
    <w:rsid w:val="004B26A0"/>
    <w:rsid w:val="004B2BDA"/>
    <w:rsid w:val="004C26B4"/>
    <w:rsid w:val="004C7129"/>
    <w:rsid w:val="004D430E"/>
    <w:rsid w:val="004F232D"/>
    <w:rsid w:val="004F4DCC"/>
    <w:rsid w:val="004F6C6B"/>
    <w:rsid w:val="00500ECE"/>
    <w:rsid w:val="00504257"/>
    <w:rsid w:val="00507896"/>
    <w:rsid w:val="005104DF"/>
    <w:rsid w:val="0051270E"/>
    <w:rsid w:val="005170BC"/>
    <w:rsid w:val="0052154A"/>
    <w:rsid w:val="00526C5D"/>
    <w:rsid w:val="005273BE"/>
    <w:rsid w:val="00530934"/>
    <w:rsid w:val="00530FC9"/>
    <w:rsid w:val="005320E1"/>
    <w:rsid w:val="0053236B"/>
    <w:rsid w:val="00532D96"/>
    <w:rsid w:val="0053384D"/>
    <w:rsid w:val="00543826"/>
    <w:rsid w:val="0054487A"/>
    <w:rsid w:val="005460B9"/>
    <w:rsid w:val="00547A61"/>
    <w:rsid w:val="00547C8A"/>
    <w:rsid w:val="005547CB"/>
    <w:rsid w:val="0055618D"/>
    <w:rsid w:val="00560D46"/>
    <w:rsid w:val="0057141E"/>
    <w:rsid w:val="00574B4F"/>
    <w:rsid w:val="00577D2A"/>
    <w:rsid w:val="00583BB7"/>
    <w:rsid w:val="005848E4"/>
    <w:rsid w:val="005848FC"/>
    <w:rsid w:val="00585296"/>
    <w:rsid w:val="0059081B"/>
    <w:rsid w:val="00591EAC"/>
    <w:rsid w:val="00595B61"/>
    <w:rsid w:val="00596805"/>
    <w:rsid w:val="005A0A5C"/>
    <w:rsid w:val="005A1171"/>
    <w:rsid w:val="005A7A2D"/>
    <w:rsid w:val="005B04EB"/>
    <w:rsid w:val="005B06B4"/>
    <w:rsid w:val="005B1E01"/>
    <w:rsid w:val="005B3B96"/>
    <w:rsid w:val="005B760A"/>
    <w:rsid w:val="005C19D8"/>
    <w:rsid w:val="005C39C1"/>
    <w:rsid w:val="005C6B1F"/>
    <w:rsid w:val="005C750B"/>
    <w:rsid w:val="005D1135"/>
    <w:rsid w:val="005D2F78"/>
    <w:rsid w:val="005D4E88"/>
    <w:rsid w:val="005E2CEE"/>
    <w:rsid w:val="005E40CD"/>
    <w:rsid w:val="005E7423"/>
    <w:rsid w:val="005E7A67"/>
    <w:rsid w:val="005F039F"/>
    <w:rsid w:val="005F164A"/>
    <w:rsid w:val="005F4EB7"/>
    <w:rsid w:val="00600053"/>
    <w:rsid w:val="006016E0"/>
    <w:rsid w:val="00605ABB"/>
    <w:rsid w:val="00613247"/>
    <w:rsid w:val="006153B7"/>
    <w:rsid w:val="00615807"/>
    <w:rsid w:val="00616D9C"/>
    <w:rsid w:val="00624127"/>
    <w:rsid w:val="00630EE3"/>
    <w:rsid w:val="00631039"/>
    <w:rsid w:val="006333A6"/>
    <w:rsid w:val="00634E8D"/>
    <w:rsid w:val="0063532D"/>
    <w:rsid w:val="00637214"/>
    <w:rsid w:val="00656F47"/>
    <w:rsid w:val="006574C0"/>
    <w:rsid w:val="00657990"/>
    <w:rsid w:val="006628DA"/>
    <w:rsid w:val="00663E53"/>
    <w:rsid w:val="00666E02"/>
    <w:rsid w:val="00671FC5"/>
    <w:rsid w:val="00673C55"/>
    <w:rsid w:val="00676BF6"/>
    <w:rsid w:val="006824C1"/>
    <w:rsid w:val="00690BB7"/>
    <w:rsid w:val="006916A9"/>
    <w:rsid w:val="006931D0"/>
    <w:rsid w:val="006B2C43"/>
    <w:rsid w:val="006B7E29"/>
    <w:rsid w:val="006C6468"/>
    <w:rsid w:val="006D0BA9"/>
    <w:rsid w:val="006D3762"/>
    <w:rsid w:val="006E0D6F"/>
    <w:rsid w:val="006E138D"/>
    <w:rsid w:val="006E3F3C"/>
    <w:rsid w:val="006E451D"/>
    <w:rsid w:val="006E4CF3"/>
    <w:rsid w:val="006F15EA"/>
    <w:rsid w:val="006F1B96"/>
    <w:rsid w:val="006F2020"/>
    <w:rsid w:val="006F2548"/>
    <w:rsid w:val="006F5AB9"/>
    <w:rsid w:val="00700109"/>
    <w:rsid w:val="007070C4"/>
    <w:rsid w:val="00710440"/>
    <w:rsid w:val="0071428C"/>
    <w:rsid w:val="00721D0D"/>
    <w:rsid w:val="00722A94"/>
    <w:rsid w:val="00722D40"/>
    <w:rsid w:val="00724411"/>
    <w:rsid w:val="00727F3B"/>
    <w:rsid w:val="007308A4"/>
    <w:rsid w:val="00730C8C"/>
    <w:rsid w:val="00736D87"/>
    <w:rsid w:val="00744109"/>
    <w:rsid w:val="007463B3"/>
    <w:rsid w:val="00751FDC"/>
    <w:rsid w:val="007635EF"/>
    <w:rsid w:val="00764516"/>
    <w:rsid w:val="00765305"/>
    <w:rsid w:val="00767CC8"/>
    <w:rsid w:val="0077641A"/>
    <w:rsid w:val="00780F44"/>
    <w:rsid w:val="007832FD"/>
    <w:rsid w:val="00783640"/>
    <w:rsid w:val="00790C85"/>
    <w:rsid w:val="0079144C"/>
    <w:rsid w:val="00794C4D"/>
    <w:rsid w:val="00797BAB"/>
    <w:rsid w:val="007A59F2"/>
    <w:rsid w:val="007A68F5"/>
    <w:rsid w:val="007A6C3A"/>
    <w:rsid w:val="007B29D7"/>
    <w:rsid w:val="007B661F"/>
    <w:rsid w:val="007B76B3"/>
    <w:rsid w:val="007C4EF5"/>
    <w:rsid w:val="007C73A0"/>
    <w:rsid w:val="007D0E7E"/>
    <w:rsid w:val="007D407D"/>
    <w:rsid w:val="007E6263"/>
    <w:rsid w:val="007F51A6"/>
    <w:rsid w:val="007F6918"/>
    <w:rsid w:val="00804466"/>
    <w:rsid w:val="008077CF"/>
    <w:rsid w:val="00812053"/>
    <w:rsid w:val="008154C5"/>
    <w:rsid w:val="00817687"/>
    <w:rsid w:val="008200EE"/>
    <w:rsid w:val="0082345E"/>
    <w:rsid w:val="00825C82"/>
    <w:rsid w:val="00826331"/>
    <w:rsid w:val="008306B4"/>
    <w:rsid w:val="00832DDE"/>
    <w:rsid w:val="00833528"/>
    <w:rsid w:val="00833B1A"/>
    <w:rsid w:val="00834D8A"/>
    <w:rsid w:val="008362CF"/>
    <w:rsid w:val="00837456"/>
    <w:rsid w:val="00843682"/>
    <w:rsid w:val="0084558A"/>
    <w:rsid w:val="00852785"/>
    <w:rsid w:val="00852B81"/>
    <w:rsid w:val="00855619"/>
    <w:rsid w:val="00857134"/>
    <w:rsid w:val="008659DF"/>
    <w:rsid w:val="00872911"/>
    <w:rsid w:val="00873086"/>
    <w:rsid w:val="0087416B"/>
    <w:rsid w:val="00875C46"/>
    <w:rsid w:val="00875C48"/>
    <w:rsid w:val="00885800"/>
    <w:rsid w:val="00885D55"/>
    <w:rsid w:val="00885F4C"/>
    <w:rsid w:val="00886213"/>
    <w:rsid w:val="00886CF6"/>
    <w:rsid w:val="00887E52"/>
    <w:rsid w:val="00890133"/>
    <w:rsid w:val="0089133D"/>
    <w:rsid w:val="008929AC"/>
    <w:rsid w:val="008931E0"/>
    <w:rsid w:val="008B7213"/>
    <w:rsid w:val="008C019F"/>
    <w:rsid w:val="008C6B9F"/>
    <w:rsid w:val="008D26FD"/>
    <w:rsid w:val="008D3A10"/>
    <w:rsid w:val="008D6060"/>
    <w:rsid w:val="008D7FBD"/>
    <w:rsid w:val="008E0CB2"/>
    <w:rsid w:val="008E0FA8"/>
    <w:rsid w:val="00900326"/>
    <w:rsid w:val="00900B29"/>
    <w:rsid w:val="00902ABC"/>
    <w:rsid w:val="0090707A"/>
    <w:rsid w:val="0091176D"/>
    <w:rsid w:val="0091477A"/>
    <w:rsid w:val="009200EB"/>
    <w:rsid w:val="009217E2"/>
    <w:rsid w:val="00924B3D"/>
    <w:rsid w:val="009312EB"/>
    <w:rsid w:val="00934815"/>
    <w:rsid w:val="00934EEF"/>
    <w:rsid w:val="009369AC"/>
    <w:rsid w:val="00941A7F"/>
    <w:rsid w:val="00943E83"/>
    <w:rsid w:val="00944833"/>
    <w:rsid w:val="009450F2"/>
    <w:rsid w:val="0095424B"/>
    <w:rsid w:val="0095445A"/>
    <w:rsid w:val="00973500"/>
    <w:rsid w:val="009736F7"/>
    <w:rsid w:val="00973FFB"/>
    <w:rsid w:val="00976D91"/>
    <w:rsid w:val="00986462"/>
    <w:rsid w:val="0098742C"/>
    <w:rsid w:val="00991B54"/>
    <w:rsid w:val="00992299"/>
    <w:rsid w:val="0099785C"/>
    <w:rsid w:val="00997A5F"/>
    <w:rsid w:val="00997E96"/>
    <w:rsid w:val="009A1AEB"/>
    <w:rsid w:val="009A3C6F"/>
    <w:rsid w:val="009A448F"/>
    <w:rsid w:val="009B55BD"/>
    <w:rsid w:val="009B56A4"/>
    <w:rsid w:val="009B5CB8"/>
    <w:rsid w:val="009C09D1"/>
    <w:rsid w:val="009C6325"/>
    <w:rsid w:val="009D2199"/>
    <w:rsid w:val="009D2BCE"/>
    <w:rsid w:val="009D47B7"/>
    <w:rsid w:val="009D552A"/>
    <w:rsid w:val="009D6FDB"/>
    <w:rsid w:val="009D7758"/>
    <w:rsid w:val="009E38BB"/>
    <w:rsid w:val="009E453C"/>
    <w:rsid w:val="009E5D71"/>
    <w:rsid w:val="009E740C"/>
    <w:rsid w:val="009F3F54"/>
    <w:rsid w:val="00A012CF"/>
    <w:rsid w:val="00A03C68"/>
    <w:rsid w:val="00A05978"/>
    <w:rsid w:val="00A0664C"/>
    <w:rsid w:val="00A15D30"/>
    <w:rsid w:val="00A17DA1"/>
    <w:rsid w:val="00A20F68"/>
    <w:rsid w:val="00A32C70"/>
    <w:rsid w:val="00A3343A"/>
    <w:rsid w:val="00A33BDA"/>
    <w:rsid w:val="00A35A05"/>
    <w:rsid w:val="00A37455"/>
    <w:rsid w:val="00A405DF"/>
    <w:rsid w:val="00A415D9"/>
    <w:rsid w:val="00A42442"/>
    <w:rsid w:val="00A42A33"/>
    <w:rsid w:val="00A442CD"/>
    <w:rsid w:val="00A51609"/>
    <w:rsid w:val="00A54C1C"/>
    <w:rsid w:val="00A5781A"/>
    <w:rsid w:val="00A62635"/>
    <w:rsid w:val="00A650C0"/>
    <w:rsid w:val="00A66845"/>
    <w:rsid w:val="00A7043A"/>
    <w:rsid w:val="00A74A01"/>
    <w:rsid w:val="00A8260C"/>
    <w:rsid w:val="00A82C23"/>
    <w:rsid w:val="00A87FC8"/>
    <w:rsid w:val="00A91BEB"/>
    <w:rsid w:val="00A944D3"/>
    <w:rsid w:val="00A955D0"/>
    <w:rsid w:val="00A95E89"/>
    <w:rsid w:val="00AB2D0D"/>
    <w:rsid w:val="00AB7A11"/>
    <w:rsid w:val="00AC5189"/>
    <w:rsid w:val="00AC7778"/>
    <w:rsid w:val="00AD63FE"/>
    <w:rsid w:val="00AD68E8"/>
    <w:rsid w:val="00AD7146"/>
    <w:rsid w:val="00AD7824"/>
    <w:rsid w:val="00AD7960"/>
    <w:rsid w:val="00AE4074"/>
    <w:rsid w:val="00AE4301"/>
    <w:rsid w:val="00AE4E95"/>
    <w:rsid w:val="00AF4128"/>
    <w:rsid w:val="00AF4BD1"/>
    <w:rsid w:val="00AF64BF"/>
    <w:rsid w:val="00B00B63"/>
    <w:rsid w:val="00B034B7"/>
    <w:rsid w:val="00B0383D"/>
    <w:rsid w:val="00B07AD9"/>
    <w:rsid w:val="00B104AB"/>
    <w:rsid w:val="00B10AFD"/>
    <w:rsid w:val="00B111DE"/>
    <w:rsid w:val="00B12E6C"/>
    <w:rsid w:val="00B15163"/>
    <w:rsid w:val="00B15A63"/>
    <w:rsid w:val="00B23291"/>
    <w:rsid w:val="00B23BD0"/>
    <w:rsid w:val="00B27610"/>
    <w:rsid w:val="00B339A2"/>
    <w:rsid w:val="00B36065"/>
    <w:rsid w:val="00B4403D"/>
    <w:rsid w:val="00B4558C"/>
    <w:rsid w:val="00B467D5"/>
    <w:rsid w:val="00B46FFA"/>
    <w:rsid w:val="00B50E5A"/>
    <w:rsid w:val="00B52D9F"/>
    <w:rsid w:val="00B65168"/>
    <w:rsid w:val="00B65FD3"/>
    <w:rsid w:val="00B67788"/>
    <w:rsid w:val="00B67920"/>
    <w:rsid w:val="00B67A01"/>
    <w:rsid w:val="00B84F99"/>
    <w:rsid w:val="00B85EFC"/>
    <w:rsid w:val="00B91F67"/>
    <w:rsid w:val="00B9672D"/>
    <w:rsid w:val="00B9693F"/>
    <w:rsid w:val="00BA0A43"/>
    <w:rsid w:val="00BA3D98"/>
    <w:rsid w:val="00BB7484"/>
    <w:rsid w:val="00BC0E1C"/>
    <w:rsid w:val="00BC0F4F"/>
    <w:rsid w:val="00BC16C3"/>
    <w:rsid w:val="00BC3371"/>
    <w:rsid w:val="00BC3A91"/>
    <w:rsid w:val="00BC56EE"/>
    <w:rsid w:val="00BD17E0"/>
    <w:rsid w:val="00BD52DD"/>
    <w:rsid w:val="00BD683E"/>
    <w:rsid w:val="00BD70E2"/>
    <w:rsid w:val="00BE0318"/>
    <w:rsid w:val="00BE1BED"/>
    <w:rsid w:val="00BE67EA"/>
    <w:rsid w:val="00BF66C8"/>
    <w:rsid w:val="00C04669"/>
    <w:rsid w:val="00C104A4"/>
    <w:rsid w:val="00C15070"/>
    <w:rsid w:val="00C1658C"/>
    <w:rsid w:val="00C20FF3"/>
    <w:rsid w:val="00C301B0"/>
    <w:rsid w:val="00C30F39"/>
    <w:rsid w:val="00C32FB2"/>
    <w:rsid w:val="00C3558B"/>
    <w:rsid w:val="00C36017"/>
    <w:rsid w:val="00C36F18"/>
    <w:rsid w:val="00C416AC"/>
    <w:rsid w:val="00C41B48"/>
    <w:rsid w:val="00C450E8"/>
    <w:rsid w:val="00C56C18"/>
    <w:rsid w:val="00C61D1D"/>
    <w:rsid w:val="00C63AE9"/>
    <w:rsid w:val="00C65C1B"/>
    <w:rsid w:val="00C6682B"/>
    <w:rsid w:val="00C721F9"/>
    <w:rsid w:val="00C72993"/>
    <w:rsid w:val="00C747E7"/>
    <w:rsid w:val="00C75392"/>
    <w:rsid w:val="00C7577C"/>
    <w:rsid w:val="00C75BB4"/>
    <w:rsid w:val="00C766C5"/>
    <w:rsid w:val="00C81876"/>
    <w:rsid w:val="00C8316F"/>
    <w:rsid w:val="00C905A7"/>
    <w:rsid w:val="00C97104"/>
    <w:rsid w:val="00CA51C7"/>
    <w:rsid w:val="00CA5746"/>
    <w:rsid w:val="00CB00A7"/>
    <w:rsid w:val="00CB24E4"/>
    <w:rsid w:val="00CB398D"/>
    <w:rsid w:val="00CC14E0"/>
    <w:rsid w:val="00CC766A"/>
    <w:rsid w:val="00CD2933"/>
    <w:rsid w:val="00CD3452"/>
    <w:rsid w:val="00CD4F4F"/>
    <w:rsid w:val="00CD644C"/>
    <w:rsid w:val="00CD6451"/>
    <w:rsid w:val="00CD6B8F"/>
    <w:rsid w:val="00CD7BCA"/>
    <w:rsid w:val="00CE14C0"/>
    <w:rsid w:val="00CE1571"/>
    <w:rsid w:val="00CE1964"/>
    <w:rsid w:val="00CE3204"/>
    <w:rsid w:val="00CE3589"/>
    <w:rsid w:val="00CE3C58"/>
    <w:rsid w:val="00CF035E"/>
    <w:rsid w:val="00CF0E42"/>
    <w:rsid w:val="00CF0E67"/>
    <w:rsid w:val="00CF22AB"/>
    <w:rsid w:val="00CF333E"/>
    <w:rsid w:val="00D0489F"/>
    <w:rsid w:val="00D11F19"/>
    <w:rsid w:val="00D136A3"/>
    <w:rsid w:val="00D20E4F"/>
    <w:rsid w:val="00D20F11"/>
    <w:rsid w:val="00D22E95"/>
    <w:rsid w:val="00D3217F"/>
    <w:rsid w:val="00D33C01"/>
    <w:rsid w:val="00D33F0D"/>
    <w:rsid w:val="00D36402"/>
    <w:rsid w:val="00D404D3"/>
    <w:rsid w:val="00D425D3"/>
    <w:rsid w:val="00D43084"/>
    <w:rsid w:val="00D45679"/>
    <w:rsid w:val="00D500EE"/>
    <w:rsid w:val="00D62D6A"/>
    <w:rsid w:val="00D72509"/>
    <w:rsid w:val="00D7327C"/>
    <w:rsid w:val="00D80D54"/>
    <w:rsid w:val="00D8104B"/>
    <w:rsid w:val="00D81E66"/>
    <w:rsid w:val="00D81EF7"/>
    <w:rsid w:val="00D86841"/>
    <w:rsid w:val="00D91DE2"/>
    <w:rsid w:val="00D92B20"/>
    <w:rsid w:val="00D95C98"/>
    <w:rsid w:val="00D96D56"/>
    <w:rsid w:val="00DA2561"/>
    <w:rsid w:val="00DA3CAD"/>
    <w:rsid w:val="00DA3DCD"/>
    <w:rsid w:val="00DA5C66"/>
    <w:rsid w:val="00DB05C5"/>
    <w:rsid w:val="00DB1CAC"/>
    <w:rsid w:val="00DB1E80"/>
    <w:rsid w:val="00DB5605"/>
    <w:rsid w:val="00DC2AE3"/>
    <w:rsid w:val="00DD1164"/>
    <w:rsid w:val="00DD5745"/>
    <w:rsid w:val="00DE11E8"/>
    <w:rsid w:val="00DE4BDE"/>
    <w:rsid w:val="00DE57E4"/>
    <w:rsid w:val="00DF02C1"/>
    <w:rsid w:val="00DF2900"/>
    <w:rsid w:val="00DF6DAF"/>
    <w:rsid w:val="00DF7EF4"/>
    <w:rsid w:val="00E01E6C"/>
    <w:rsid w:val="00E1368E"/>
    <w:rsid w:val="00E138D3"/>
    <w:rsid w:val="00E15CCB"/>
    <w:rsid w:val="00E27122"/>
    <w:rsid w:val="00E320DD"/>
    <w:rsid w:val="00E32F48"/>
    <w:rsid w:val="00E40639"/>
    <w:rsid w:val="00E42916"/>
    <w:rsid w:val="00E450EC"/>
    <w:rsid w:val="00E454BD"/>
    <w:rsid w:val="00E50123"/>
    <w:rsid w:val="00E52ABC"/>
    <w:rsid w:val="00E54DD9"/>
    <w:rsid w:val="00E56AB4"/>
    <w:rsid w:val="00E61552"/>
    <w:rsid w:val="00E65A4E"/>
    <w:rsid w:val="00E75086"/>
    <w:rsid w:val="00E84179"/>
    <w:rsid w:val="00E871D6"/>
    <w:rsid w:val="00E8770D"/>
    <w:rsid w:val="00EA0518"/>
    <w:rsid w:val="00EA0A79"/>
    <w:rsid w:val="00EB0EB5"/>
    <w:rsid w:val="00EB6074"/>
    <w:rsid w:val="00EC1668"/>
    <w:rsid w:val="00EC1B25"/>
    <w:rsid w:val="00EC67B9"/>
    <w:rsid w:val="00ED4BE6"/>
    <w:rsid w:val="00ED4DC1"/>
    <w:rsid w:val="00EE0E1A"/>
    <w:rsid w:val="00EE69F5"/>
    <w:rsid w:val="00EE6CBC"/>
    <w:rsid w:val="00EF0041"/>
    <w:rsid w:val="00EF09AA"/>
    <w:rsid w:val="00EF293E"/>
    <w:rsid w:val="00F01F04"/>
    <w:rsid w:val="00F04EE3"/>
    <w:rsid w:val="00F17482"/>
    <w:rsid w:val="00F221BF"/>
    <w:rsid w:val="00F24080"/>
    <w:rsid w:val="00F26FD3"/>
    <w:rsid w:val="00F301E3"/>
    <w:rsid w:val="00F351E9"/>
    <w:rsid w:val="00F41E9E"/>
    <w:rsid w:val="00F42545"/>
    <w:rsid w:val="00F44208"/>
    <w:rsid w:val="00F467F4"/>
    <w:rsid w:val="00F473F7"/>
    <w:rsid w:val="00F47A86"/>
    <w:rsid w:val="00F52B9C"/>
    <w:rsid w:val="00F54A84"/>
    <w:rsid w:val="00F56FFC"/>
    <w:rsid w:val="00F61102"/>
    <w:rsid w:val="00F670E1"/>
    <w:rsid w:val="00F676B1"/>
    <w:rsid w:val="00F70800"/>
    <w:rsid w:val="00F71689"/>
    <w:rsid w:val="00F77C8C"/>
    <w:rsid w:val="00F84958"/>
    <w:rsid w:val="00F8588E"/>
    <w:rsid w:val="00F91301"/>
    <w:rsid w:val="00F91E12"/>
    <w:rsid w:val="00F93DFF"/>
    <w:rsid w:val="00F9788C"/>
    <w:rsid w:val="00FA1EFD"/>
    <w:rsid w:val="00FA3D3B"/>
    <w:rsid w:val="00FB6058"/>
    <w:rsid w:val="00FB7777"/>
    <w:rsid w:val="00FC1D24"/>
    <w:rsid w:val="00FC644C"/>
    <w:rsid w:val="00FD004E"/>
    <w:rsid w:val="00FD04A4"/>
    <w:rsid w:val="00FD07E0"/>
    <w:rsid w:val="00FD4AAB"/>
    <w:rsid w:val="00FD5FD7"/>
    <w:rsid w:val="00FF1D56"/>
    <w:rsid w:val="00FF3DB5"/>
    <w:rsid w:val="00FF447D"/>
    <w:rsid w:val="00FF4F3E"/>
    <w:rsid w:val="00FF6128"/>
    <w:rsid w:val="00FF7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5A2C0"/>
  <w15:chartTrackingRefBased/>
  <w15:docId w15:val="{79D8E54C-ABAC-44C8-8CE0-BE3E6F4B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B1A"/>
    <w:pPr>
      <w:outlineLvl w:val="0"/>
    </w:pPr>
    <w:rPr>
      <w:rFonts w:ascii="Segoe UI" w:hAnsi="Segoe UI" w:cs="Segoe UI"/>
      <w:b/>
      <w:caps/>
      <w:color w:val="003DA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326"/>
    <w:pPr>
      <w:ind w:left="720"/>
      <w:contextualSpacing/>
    </w:pPr>
  </w:style>
  <w:style w:type="paragraph" w:styleId="BalloonText">
    <w:name w:val="Balloon Text"/>
    <w:basedOn w:val="Normal"/>
    <w:link w:val="BalloonTextChar"/>
    <w:uiPriority w:val="99"/>
    <w:semiHidden/>
    <w:unhideWhenUsed/>
    <w:rsid w:val="00224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C1F"/>
    <w:rPr>
      <w:rFonts w:ascii="Segoe UI" w:hAnsi="Segoe UI" w:cs="Segoe UI"/>
      <w:sz w:val="18"/>
      <w:szCs w:val="18"/>
    </w:rPr>
  </w:style>
  <w:style w:type="table" w:styleId="TableGrid">
    <w:name w:val="Table Grid"/>
    <w:basedOn w:val="TableNormal"/>
    <w:uiPriority w:val="39"/>
    <w:rsid w:val="0065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LBrand">
    <w:name w:val="SCL_Brand"/>
    <w:basedOn w:val="Normal"/>
    <w:qFormat/>
    <w:rsid w:val="00CF0E67"/>
    <w:pPr>
      <w:spacing w:before="100" w:beforeAutospacing="1" w:after="100" w:afterAutospacing="1" w:line="240" w:lineRule="auto"/>
      <w:contextualSpacing/>
    </w:pPr>
    <w:rPr>
      <w:rFonts w:ascii="Segoe UI" w:hAnsi="Segoe UI" w:cs="Segoe UI"/>
      <w:color w:val="44546A" w:themeColor="text2"/>
    </w:rPr>
  </w:style>
  <w:style w:type="paragraph" w:styleId="Header">
    <w:name w:val="header"/>
    <w:basedOn w:val="Normal"/>
    <w:link w:val="HeaderChar"/>
    <w:uiPriority w:val="99"/>
    <w:unhideWhenUsed/>
    <w:rsid w:val="00CF0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35E"/>
  </w:style>
  <w:style w:type="paragraph" w:styleId="Footer">
    <w:name w:val="footer"/>
    <w:basedOn w:val="Normal"/>
    <w:link w:val="FooterChar"/>
    <w:uiPriority w:val="99"/>
    <w:unhideWhenUsed/>
    <w:rsid w:val="00CF0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35E"/>
  </w:style>
  <w:style w:type="character" w:styleId="Hyperlink">
    <w:name w:val="Hyperlink"/>
    <w:basedOn w:val="DefaultParagraphFont"/>
    <w:uiPriority w:val="99"/>
    <w:unhideWhenUsed/>
    <w:rsid w:val="00992299"/>
    <w:rPr>
      <w:color w:val="0563C1" w:themeColor="hyperlink"/>
      <w:u w:val="single"/>
    </w:rPr>
  </w:style>
  <w:style w:type="character" w:customStyle="1" w:styleId="UnresolvedMention1">
    <w:name w:val="Unresolved Mention1"/>
    <w:basedOn w:val="DefaultParagraphFont"/>
    <w:uiPriority w:val="99"/>
    <w:semiHidden/>
    <w:unhideWhenUsed/>
    <w:rsid w:val="00992299"/>
    <w:rPr>
      <w:color w:val="605E5C"/>
      <w:shd w:val="clear" w:color="auto" w:fill="E1DFDD"/>
    </w:rPr>
  </w:style>
  <w:style w:type="character" w:styleId="CommentReference">
    <w:name w:val="annotation reference"/>
    <w:basedOn w:val="DefaultParagraphFont"/>
    <w:uiPriority w:val="99"/>
    <w:semiHidden/>
    <w:unhideWhenUsed/>
    <w:rsid w:val="00992299"/>
    <w:rPr>
      <w:sz w:val="16"/>
      <w:szCs w:val="16"/>
    </w:rPr>
  </w:style>
  <w:style w:type="paragraph" w:styleId="CommentText">
    <w:name w:val="annotation text"/>
    <w:basedOn w:val="Normal"/>
    <w:link w:val="CommentTextChar"/>
    <w:uiPriority w:val="99"/>
    <w:semiHidden/>
    <w:unhideWhenUsed/>
    <w:rsid w:val="00992299"/>
    <w:pPr>
      <w:spacing w:line="240" w:lineRule="auto"/>
    </w:pPr>
    <w:rPr>
      <w:sz w:val="20"/>
      <w:szCs w:val="20"/>
    </w:rPr>
  </w:style>
  <w:style w:type="character" w:customStyle="1" w:styleId="CommentTextChar">
    <w:name w:val="Comment Text Char"/>
    <w:basedOn w:val="DefaultParagraphFont"/>
    <w:link w:val="CommentText"/>
    <w:uiPriority w:val="99"/>
    <w:semiHidden/>
    <w:rsid w:val="00992299"/>
    <w:rPr>
      <w:sz w:val="20"/>
      <w:szCs w:val="20"/>
    </w:rPr>
  </w:style>
  <w:style w:type="paragraph" w:styleId="CommentSubject">
    <w:name w:val="annotation subject"/>
    <w:basedOn w:val="CommentText"/>
    <w:next w:val="CommentText"/>
    <w:link w:val="CommentSubjectChar"/>
    <w:uiPriority w:val="99"/>
    <w:semiHidden/>
    <w:unhideWhenUsed/>
    <w:rsid w:val="00992299"/>
    <w:rPr>
      <w:b/>
      <w:bCs/>
    </w:rPr>
  </w:style>
  <w:style w:type="character" w:customStyle="1" w:styleId="CommentSubjectChar">
    <w:name w:val="Comment Subject Char"/>
    <w:basedOn w:val="CommentTextChar"/>
    <w:link w:val="CommentSubject"/>
    <w:uiPriority w:val="99"/>
    <w:semiHidden/>
    <w:rsid w:val="00992299"/>
    <w:rPr>
      <w:b/>
      <w:bCs/>
      <w:sz w:val="20"/>
      <w:szCs w:val="20"/>
    </w:rPr>
  </w:style>
  <w:style w:type="character" w:styleId="FollowedHyperlink">
    <w:name w:val="FollowedHyperlink"/>
    <w:basedOn w:val="DefaultParagraphFont"/>
    <w:uiPriority w:val="99"/>
    <w:semiHidden/>
    <w:unhideWhenUsed/>
    <w:rsid w:val="00426351"/>
    <w:rPr>
      <w:color w:val="954F72" w:themeColor="followedHyperlink"/>
      <w:u w:val="single"/>
    </w:rPr>
  </w:style>
  <w:style w:type="paragraph" w:styleId="FootnoteText">
    <w:name w:val="footnote text"/>
    <w:basedOn w:val="Normal"/>
    <w:link w:val="FootnoteTextChar"/>
    <w:uiPriority w:val="99"/>
    <w:unhideWhenUsed/>
    <w:rsid w:val="00122FC8"/>
    <w:pPr>
      <w:spacing w:after="0" w:line="240" w:lineRule="auto"/>
    </w:pPr>
    <w:rPr>
      <w:sz w:val="20"/>
      <w:szCs w:val="20"/>
    </w:rPr>
  </w:style>
  <w:style w:type="character" w:customStyle="1" w:styleId="FootnoteTextChar">
    <w:name w:val="Footnote Text Char"/>
    <w:basedOn w:val="DefaultParagraphFont"/>
    <w:link w:val="FootnoteText"/>
    <w:uiPriority w:val="99"/>
    <w:rsid w:val="00122FC8"/>
    <w:rPr>
      <w:sz w:val="20"/>
      <w:szCs w:val="20"/>
    </w:rPr>
  </w:style>
  <w:style w:type="character" w:styleId="FootnoteReference">
    <w:name w:val="footnote reference"/>
    <w:basedOn w:val="DefaultParagraphFont"/>
    <w:uiPriority w:val="99"/>
    <w:semiHidden/>
    <w:unhideWhenUsed/>
    <w:rsid w:val="00122FC8"/>
    <w:rPr>
      <w:vertAlign w:val="superscript"/>
    </w:rPr>
  </w:style>
  <w:style w:type="paragraph" w:styleId="NormalWeb">
    <w:name w:val="Normal (Web)"/>
    <w:basedOn w:val="Normal"/>
    <w:uiPriority w:val="99"/>
    <w:semiHidden/>
    <w:unhideWhenUsed/>
    <w:rsid w:val="00676B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py">
    <w:name w:val="Body copy"/>
    <w:uiPriority w:val="2"/>
    <w:qFormat/>
    <w:rsid w:val="00676BF6"/>
    <w:pPr>
      <w:spacing w:line="240" w:lineRule="atLeast"/>
    </w:pPr>
    <w:rPr>
      <w:rFonts w:ascii="Segoe UI" w:eastAsia="Times New Roman" w:hAnsi="Segoe UI" w:cs="Times New Roman"/>
      <w:color w:val="231F20"/>
      <w:szCs w:val="20"/>
    </w:rPr>
  </w:style>
  <w:style w:type="character" w:styleId="IntenseReference">
    <w:name w:val="Intense Reference"/>
    <w:basedOn w:val="DefaultParagraphFont"/>
    <w:uiPriority w:val="32"/>
    <w:qFormat/>
    <w:rsid w:val="00676BF6"/>
    <w:rPr>
      <w:b/>
      <w:bCs/>
      <w:smallCaps/>
      <w:color w:val="5B9BD5" w:themeColor="accent1"/>
      <w:spacing w:val="5"/>
    </w:rPr>
  </w:style>
  <w:style w:type="character" w:customStyle="1" w:styleId="Heading1Char">
    <w:name w:val="Heading 1 Char"/>
    <w:basedOn w:val="DefaultParagraphFont"/>
    <w:link w:val="Heading1"/>
    <w:uiPriority w:val="9"/>
    <w:rsid w:val="00833B1A"/>
    <w:rPr>
      <w:rFonts w:ascii="Segoe UI" w:hAnsi="Segoe UI" w:cs="Segoe UI"/>
      <w:b/>
      <w:caps/>
      <w:color w:val="003DA5"/>
    </w:rPr>
  </w:style>
  <w:style w:type="character" w:styleId="UnresolvedMention">
    <w:name w:val="Unresolved Mention"/>
    <w:basedOn w:val="DefaultParagraphFont"/>
    <w:uiPriority w:val="99"/>
    <w:semiHidden/>
    <w:unhideWhenUsed/>
    <w:rsid w:val="002E28A2"/>
    <w:rPr>
      <w:color w:val="605E5C"/>
      <w:shd w:val="clear" w:color="auto" w:fill="E1DFDD"/>
    </w:rPr>
  </w:style>
  <w:style w:type="paragraph" w:styleId="Revision">
    <w:name w:val="Revision"/>
    <w:hidden/>
    <w:uiPriority w:val="99"/>
    <w:semiHidden/>
    <w:rsid w:val="007244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lerk.seattle.gov/search/resolutions/31819" TargetMode="External"/><Relationship Id="rId18" Type="http://schemas.openxmlformats.org/officeDocument/2006/relationships/hyperlink" Target="http://clerk.seattle.gov/search/resolutions/31351"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eattle.gov/citylightreviewpanel/meetings/materials"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hyperlink" Target="http://www.seattle.gov/citylightreviewpanel/meetings/minutes" TargetMode="External"/><Relationship Id="rId20" Type="http://schemas.openxmlformats.org/officeDocument/2006/relationships/image" Target="media/image3.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bkXlHElejQo"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gXCCbMRXm0"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f3b177-edc2-460d-a2f2-a90f8949940a">
      <UserInfo>
        <DisplayName>Barreca, Leigh</DisplayName>
        <AccountId>1582</AccountId>
        <AccountType/>
      </UserInfo>
      <UserInfo>
        <DisplayName>Smith, Debra</DisplayName>
        <AccountId>6642</AccountId>
        <AccountType/>
      </UserInfo>
      <UserInfo>
        <DisplayName>Brueger, Maura</DisplayName>
        <AccountId>2251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F2A72A9FA59E4BA1F1754616101F22" ma:contentTypeVersion="7" ma:contentTypeDescription="Create a new document." ma:contentTypeScope="" ma:versionID="55a12c2ef0d3db7fca8eae0875754357">
  <xsd:schema xmlns:xsd="http://www.w3.org/2001/XMLSchema" xmlns:xs="http://www.w3.org/2001/XMLSchema" xmlns:p="http://schemas.microsoft.com/office/2006/metadata/properties" xmlns:ns2="11dbfe54-6230-4a79-96b2-3a49e1c75575" xmlns:ns3="5bf3b177-edc2-460d-a2f2-a90f8949940a" targetNamespace="http://schemas.microsoft.com/office/2006/metadata/properties" ma:root="true" ma:fieldsID="5ede7c6ca9ed1f285c80c91b60f8160d" ns2:_="" ns3:_="">
    <xsd:import namespace="11dbfe54-6230-4a79-96b2-3a49e1c75575"/>
    <xsd:import namespace="5bf3b177-edc2-460d-a2f2-a90f894994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bfe54-6230-4a79-96b2-3a49e1c75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3b177-edc2-460d-a2f2-a90f894994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4951E-537C-4E95-B3EB-EB1AE9C50FF4}">
  <ds:schemaRefs>
    <ds:schemaRef ds:uri="5bf3b177-edc2-460d-a2f2-a90f8949940a"/>
    <ds:schemaRef ds:uri="http://purl.org/dc/terms/"/>
    <ds:schemaRef ds:uri="http://schemas.microsoft.com/office/2006/metadata/properties"/>
    <ds:schemaRef ds:uri="11dbfe54-6230-4a79-96b2-3a49e1c75575"/>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1ED6093F-DE53-49FB-94B8-3C527248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bfe54-6230-4a79-96b2-3a49e1c75575"/>
    <ds:schemaRef ds:uri="5bf3b177-edc2-460d-a2f2-a90f89499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6F795-66B8-4B1F-AF5D-F7F24344D020}">
  <ds:schemaRefs>
    <ds:schemaRef ds:uri="http://schemas.microsoft.com/sharepoint/v3/contenttype/forms"/>
  </ds:schemaRefs>
</ds:datastoreItem>
</file>

<file path=customXml/itemProps4.xml><?xml version="1.0" encoding="utf-8"?>
<ds:datastoreItem xmlns:ds="http://schemas.openxmlformats.org/officeDocument/2006/customXml" ds:itemID="{2CCCA7C8-8521-400C-995C-99D25FE9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1BEB068.dotm</Template>
  <TotalTime>1</TotalTime>
  <Pages>26</Pages>
  <Words>8482</Words>
  <Characters>48349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Reed</dc:creator>
  <cp:keywords/>
  <dc:description/>
  <cp:lastModifiedBy>Brueger, Maura</cp:lastModifiedBy>
  <cp:revision>2</cp:revision>
  <cp:lastPrinted>2019-03-26T22:57:00Z</cp:lastPrinted>
  <dcterms:created xsi:type="dcterms:W3CDTF">2019-04-08T20:40:00Z</dcterms:created>
  <dcterms:modified xsi:type="dcterms:W3CDTF">2019-04-08T20:40:00Z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0x010100A4F2A72A9FA59E4BA1F1754616101F22</vt:lpwstr>
  </property>
  <property fmtid="{D5CDD505-2E9C-101B-9397-08002B2CF9AE}" pid="3" name="AuthorIds_UIVersion_13824">
    <vt:lpwstr>2369</vt:lpwstr>
  </property>
  <property fmtid="{D5CDD505-2E9C-101B-9397-08002B2CF9AE}" pid="4" name="AuthorIds_UIVersion_7168">
    <vt:lpwstr>2369</vt:lpwstr>
  </property>
  <property fmtid="{D5CDD505-2E9C-101B-9397-08002B2CF9AE}" pid="5" name="AuthorIds_UIVersion_10240">
    <vt:lpwstr>2369</vt:lpwstr>
  </property>
  <property fmtid="{D5CDD505-2E9C-101B-9397-08002B2CF9AE}" pid="6" name="AuthorIds_UIVersion_5632">
    <vt:lpwstr>2369</vt:lpwstr>
  </property>
</Properties>
</file>